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DB" w:rsidRDefault="008C2DDB" w:rsidP="00B9669D">
      <w:pPr>
        <w:tabs>
          <w:tab w:val="left" w:pos="1980"/>
        </w:tabs>
        <w:ind w:left="2160" w:hanging="1530"/>
        <w:jc w:val="center"/>
        <w:rPr>
          <w:b/>
          <w:sz w:val="28"/>
          <w:szCs w:val="28"/>
        </w:rPr>
      </w:pPr>
      <w:r w:rsidRPr="007E482A">
        <w:rPr>
          <w:b/>
          <w:sz w:val="28"/>
          <w:szCs w:val="28"/>
        </w:rPr>
        <w:t>Investment Management</w:t>
      </w:r>
    </w:p>
    <w:p w:rsidR="00B9669D" w:rsidRDefault="00B9669D" w:rsidP="00B9669D">
      <w:pPr>
        <w:tabs>
          <w:tab w:val="left" w:pos="1980"/>
        </w:tabs>
        <w:ind w:left="2160" w:hanging="1530"/>
        <w:jc w:val="center"/>
        <w:rPr>
          <w:b/>
          <w:sz w:val="28"/>
          <w:szCs w:val="28"/>
        </w:rPr>
      </w:pPr>
      <w:proofErr w:type="gramStart"/>
      <w:r>
        <w:rPr>
          <w:b/>
          <w:sz w:val="28"/>
          <w:szCs w:val="28"/>
        </w:rPr>
        <w:t>policy</w:t>
      </w:r>
      <w:proofErr w:type="gramEnd"/>
      <w:r>
        <w:rPr>
          <w:b/>
          <w:sz w:val="28"/>
          <w:szCs w:val="28"/>
        </w:rPr>
        <w:t xml:space="preserve"> of</w:t>
      </w:r>
    </w:p>
    <w:p w:rsidR="00B9669D" w:rsidRDefault="00B9669D" w:rsidP="00B9669D">
      <w:pPr>
        <w:tabs>
          <w:tab w:val="left" w:pos="1980"/>
        </w:tabs>
        <w:ind w:left="2160" w:hanging="1530"/>
        <w:jc w:val="center"/>
        <w:rPr>
          <w:b/>
          <w:sz w:val="28"/>
          <w:szCs w:val="28"/>
        </w:rPr>
      </w:pPr>
      <w:proofErr w:type="spellStart"/>
      <w:r>
        <w:rPr>
          <w:b/>
          <w:sz w:val="28"/>
          <w:szCs w:val="28"/>
        </w:rPr>
        <w:t>Palli</w:t>
      </w:r>
      <w:proofErr w:type="spellEnd"/>
      <w:r>
        <w:rPr>
          <w:b/>
          <w:sz w:val="28"/>
          <w:szCs w:val="28"/>
        </w:rPr>
        <w:t xml:space="preserve"> Karma-</w:t>
      </w:r>
      <w:proofErr w:type="spellStart"/>
      <w:r>
        <w:rPr>
          <w:b/>
          <w:sz w:val="28"/>
          <w:szCs w:val="28"/>
        </w:rPr>
        <w:t>Sahayak</w:t>
      </w:r>
      <w:proofErr w:type="spellEnd"/>
      <w:r>
        <w:rPr>
          <w:b/>
          <w:sz w:val="28"/>
          <w:szCs w:val="28"/>
        </w:rPr>
        <w:t xml:space="preserve"> Foundation</w:t>
      </w:r>
    </w:p>
    <w:p w:rsidR="00B9669D" w:rsidRPr="007E482A" w:rsidRDefault="00B9669D" w:rsidP="00B9669D">
      <w:pPr>
        <w:tabs>
          <w:tab w:val="left" w:pos="1980"/>
        </w:tabs>
        <w:ind w:left="2160" w:hanging="1530"/>
        <w:jc w:val="center"/>
        <w:rPr>
          <w:b/>
          <w:sz w:val="28"/>
          <w:szCs w:val="28"/>
        </w:rPr>
      </w:pPr>
    </w:p>
    <w:p w:rsidR="00036505" w:rsidRDefault="00036505" w:rsidP="00B9669D">
      <w:pPr>
        <w:tabs>
          <w:tab w:val="left" w:pos="810"/>
        </w:tabs>
        <w:spacing w:after="200" w:line="276" w:lineRule="auto"/>
        <w:jc w:val="both"/>
        <w:rPr>
          <w:sz w:val="24"/>
          <w:szCs w:val="24"/>
        </w:rPr>
      </w:pPr>
      <w:r w:rsidRPr="00D07259">
        <w:rPr>
          <w:sz w:val="24"/>
          <w:szCs w:val="24"/>
        </w:rPr>
        <w:t xml:space="preserve">With a view to alleviate poverty through employment generation, Government of the People’s Republic of Bangladesh has established </w:t>
      </w:r>
      <w:proofErr w:type="spellStart"/>
      <w:r w:rsidRPr="00D07259">
        <w:rPr>
          <w:sz w:val="24"/>
          <w:szCs w:val="24"/>
        </w:rPr>
        <w:t>Palli</w:t>
      </w:r>
      <w:proofErr w:type="spellEnd"/>
      <w:r w:rsidRPr="00D07259">
        <w:rPr>
          <w:sz w:val="24"/>
          <w:szCs w:val="24"/>
        </w:rPr>
        <w:t xml:space="preserve"> Karma-</w:t>
      </w:r>
      <w:proofErr w:type="spellStart"/>
      <w:r w:rsidRPr="00D07259">
        <w:rPr>
          <w:sz w:val="24"/>
          <w:szCs w:val="24"/>
        </w:rPr>
        <w:t>Sahayak</w:t>
      </w:r>
      <w:proofErr w:type="spellEnd"/>
      <w:r w:rsidRPr="00D07259">
        <w:rPr>
          <w:sz w:val="24"/>
          <w:szCs w:val="24"/>
        </w:rPr>
        <w:t xml:space="preserve"> Foundation (PKSF) under the Company Act 1913(amended in 1994) as “not for Profit” company in 1990.PKSF makes available financial services (Micro-credit, Agricultural credit, Micro-Enterprise credit, Micro-Insurance), Technical knowhow, Capacity Building, and comprehensive community development services through a network of Partner Organizations to increase </w:t>
      </w:r>
      <w:r w:rsidRPr="00D07259">
        <w:rPr>
          <w:i/>
          <w:sz w:val="24"/>
          <w:szCs w:val="24"/>
        </w:rPr>
        <w:t>Income generating Activities</w:t>
      </w:r>
      <w:r w:rsidRPr="00D07259">
        <w:rPr>
          <w:sz w:val="24"/>
          <w:szCs w:val="24"/>
        </w:rPr>
        <w:t xml:space="preserve"> and employment generation that will ensure sustainable up gradation of standard of living of Poverty stricken marginalized people.</w:t>
      </w:r>
      <w:r>
        <w:rPr>
          <w:sz w:val="24"/>
          <w:szCs w:val="24"/>
        </w:rPr>
        <w:t xml:space="preserve"> </w:t>
      </w:r>
      <w:r w:rsidR="001049DB" w:rsidRPr="001049DB">
        <w:rPr>
          <w:sz w:val="24"/>
          <w:szCs w:val="24"/>
        </w:rPr>
        <w:t xml:space="preserve">Proper management of PKSF fund is an essential for attaining objectives of PKSF as well as attaining self-sufficiency. It is therefore essential to have appropriate policies of PKSF for proper utilization of its </w:t>
      </w:r>
      <w:proofErr w:type="spellStart"/>
      <w:r w:rsidR="001049DB" w:rsidRPr="001049DB">
        <w:rPr>
          <w:sz w:val="24"/>
          <w:szCs w:val="24"/>
        </w:rPr>
        <w:t>fund.</w:t>
      </w:r>
      <w:r>
        <w:rPr>
          <w:sz w:val="24"/>
          <w:szCs w:val="24"/>
        </w:rPr>
        <w:t>To</w:t>
      </w:r>
      <w:proofErr w:type="spellEnd"/>
      <w:r>
        <w:rPr>
          <w:sz w:val="24"/>
          <w:szCs w:val="24"/>
        </w:rPr>
        <w:t xml:space="preserve"> this end this </w:t>
      </w:r>
      <w:r w:rsidR="001049DB">
        <w:rPr>
          <w:b/>
          <w:sz w:val="24"/>
          <w:szCs w:val="24"/>
        </w:rPr>
        <w:t>Investment</w:t>
      </w:r>
      <w:r w:rsidRPr="008625BA">
        <w:rPr>
          <w:b/>
          <w:sz w:val="24"/>
          <w:szCs w:val="24"/>
        </w:rPr>
        <w:t xml:space="preserve"> Management Policy</w:t>
      </w:r>
      <w:r>
        <w:rPr>
          <w:sz w:val="24"/>
          <w:szCs w:val="24"/>
        </w:rPr>
        <w:t xml:space="preserve"> is prepared which will act as guidelines to ascertain sound management of foundation’s </w:t>
      </w:r>
      <w:r w:rsidR="001049DB">
        <w:rPr>
          <w:sz w:val="24"/>
          <w:szCs w:val="24"/>
        </w:rPr>
        <w:t>investment fund</w:t>
      </w:r>
      <w:r>
        <w:rPr>
          <w:sz w:val="24"/>
          <w:szCs w:val="24"/>
        </w:rPr>
        <w:t>.</w:t>
      </w:r>
    </w:p>
    <w:p w:rsidR="008C2DDB" w:rsidRPr="009D139E" w:rsidRDefault="008C2DDB" w:rsidP="00B9669D">
      <w:pPr>
        <w:ind w:left="-360"/>
        <w:jc w:val="both"/>
        <w:rPr>
          <w:b/>
          <w:sz w:val="28"/>
          <w:szCs w:val="28"/>
        </w:rPr>
      </w:pPr>
    </w:p>
    <w:p w:rsidR="00036505" w:rsidRPr="001049DB" w:rsidRDefault="001049DB" w:rsidP="00B9669D">
      <w:pPr>
        <w:pStyle w:val="ListParagraph"/>
        <w:numPr>
          <w:ilvl w:val="0"/>
          <w:numId w:val="10"/>
        </w:numPr>
        <w:jc w:val="both"/>
        <w:rPr>
          <w:b/>
          <w:sz w:val="28"/>
          <w:szCs w:val="28"/>
        </w:rPr>
      </w:pPr>
      <w:r w:rsidRPr="001049DB">
        <w:rPr>
          <w:b/>
          <w:sz w:val="28"/>
          <w:szCs w:val="28"/>
        </w:rPr>
        <w:t>Authority &amp; Responsibility</w:t>
      </w:r>
    </w:p>
    <w:p w:rsidR="008C2DDB" w:rsidRPr="007E482A" w:rsidRDefault="008C2DDB" w:rsidP="00B9669D">
      <w:pPr>
        <w:jc w:val="both"/>
        <w:rPr>
          <w:sz w:val="24"/>
          <w:szCs w:val="24"/>
        </w:rPr>
      </w:pPr>
      <w:r w:rsidRPr="007E482A">
        <w:rPr>
          <w:sz w:val="24"/>
          <w:szCs w:val="24"/>
        </w:rPr>
        <w:t>The Board of PKSF is responsible for maintaining and extending the assets of the organization, to provide for its long-term financial viability. In its stewardship of PKSF’s financial assets, the Board shall ensure that any assets not required for the current operating budget will be invested in accordance with PKSF’s Investment Plan.</w:t>
      </w:r>
    </w:p>
    <w:p w:rsidR="008C2DDB" w:rsidRDefault="008C2DDB" w:rsidP="00B9669D">
      <w:pPr>
        <w:pStyle w:val="ListParagraph"/>
        <w:ind w:left="90"/>
        <w:jc w:val="both"/>
        <w:rPr>
          <w:sz w:val="24"/>
          <w:szCs w:val="24"/>
        </w:rPr>
      </w:pPr>
    </w:p>
    <w:p w:rsidR="007E482A" w:rsidRPr="007E482A" w:rsidRDefault="008C2DDB" w:rsidP="00B9669D">
      <w:pPr>
        <w:jc w:val="both"/>
        <w:rPr>
          <w:sz w:val="24"/>
          <w:szCs w:val="24"/>
        </w:rPr>
      </w:pPr>
      <w:r w:rsidRPr="007E482A">
        <w:rPr>
          <w:sz w:val="24"/>
          <w:szCs w:val="24"/>
        </w:rPr>
        <w:t>A committee comprised of Managing Director (Chair), Deputy Managing Director (Ops-1), Deputy Managing Director (Admin &amp; Finance), Deputy Managing Director (Ops-2), General Manager (Finance&amp; Accounts) will be responsible for day to day investment decision.</w:t>
      </w:r>
    </w:p>
    <w:p w:rsidR="007E482A" w:rsidRDefault="007E482A" w:rsidP="00B9669D">
      <w:pPr>
        <w:pStyle w:val="ListParagraph"/>
        <w:ind w:left="90"/>
        <w:jc w:val="both"/>
        <w:rPr>
          <w:sz w:val="24"/>
          <w:szCs w:val="24"/>
        </w:rPr>
      </w:pPr>
    </w:p>
    <w:p w:rsidR="008C2DDB" w:rsidRPr="001049DB" w:rsidRDefault="008C2DDB" w:rsidP="00B9669D">
      <w:pPr>
        <w:pStyle w:val="ListParagraph"/>
        <w:numPr>
          <w:ilvl w:val="0"/>
          <w:numId w:val="10"/>
        </w:numPr>
        <w:jc w:val="both"/>
        <w:rPr>
          <w:sz w:val="28"/>
          <w:szCs w:val="28"/>
        </w:rPr>
      </w:pPr>
      <w:r w:rsidRPr="001049DB">
        <w:rPr>
          <w:b/>
          <w:sz w:val="28"/>
          <w:szCs w:val="28"/>
        </w:rPr>
        <w:t>Investment Objectives</w:t>
      </w:r>
    </w:p>
    <w:p w:rsidR="008C2DDB" w:rsidRPr="009D139E" w:rsidRDefault="008C2DDB" w:rsidP="00B9669D">
      <w:pPr>
        <w:pStyle w:val="ListParagraph"/>
        <w:numPr>
          <w:ilvl w:val="0"/>
          <w:numId w:val="2"/>
        </w:numPr>
        <w:ind w:left="270" w:hanging="270"/>
        <w:jc w:val="both"/>
        <w:rPr>
          <w:sz w:val="24"/>
          <w:szCs w:val="24"/>
        </w:rPr>
      </w:pPr>
      <w:r w:rsidRPr="009D139E">
        <w:rPr>
          <w:b/>
          <w:sz w:val="24"/>
          <w:szCs w:val="24"/>
        </w:rPr>
        <w:t>Safety:</w:t>
      </w:r>
      <w:r w:rsidRPr="009D139E">
        <w:rPr>
          <w:rFonts w:ascii="Century Schoolbook" w:hAnsi="Century Schoolbook"/>
          <w:color w:val="000000"/>
          <w:sz w:val="24"/>
          <w:szCs w:val="24"/>
        </w:rPr>
        <w:t xml:space="preserve"> </w:t>
      </w:r>
      <w:r w:rsidRPr="009D139E">
        <w:rPr>
          <w:color w:val="000000"/>
          <w:sz w:val="24"/>
          <w:szCs w:val="24"/>
        </w:rPr>
        <w:t>Safety of principal is the foremost objective of the investment program. Investments shall be undertaken in a manner that seeks to ensure the preservation of capital in the overall portfolio.</w:t>
      </w:r>
    </w:p>
    <w:p w:rsidR="008C2DDB" w:rsidRPr="009D139E" w:rsidRDefault="008C2DDB" w:rsidP="00B9669D">
      <w:pPr>
        <w:pStyle w:val="ListParagraph"/>
        <w:numPr>
          <w:ilvl w:val="0"/>
          <w:numId w:val="2"/>
        </w:numPr>
        <w:ind w:left="270" w:hanging="270"/>
        <w:jc w:val="both"/>
        <w:rPr>
          <w:sz w:val="24"/>
          <w:szCs w:val="24"/>
        </w:rPr>
      </w:pPr>
      <w:r>
        <w:rPr>
          <w:b/>
          <w:sz w:val="24"/>
          <w:szCs w:val="24"/>
        </w:rPr>
        <w:t>Liquidity:</w:t>
      </w:r>
      <w:r>
        <w:rPr>
          <w:sz w:val="24"/>
          <w:szCs w:val="24"/>
        </w:rPr>
        <w:t xml:space="preserve"> </w:t>
      </w:r>
      <w:r w:rsidRPr="009D139E">
        <w:rPr>
          <w:color w:val="000000"/>
          <w:sz w:val="24"/>
          <w:szCs w:val="24"/>
        </w:rPr>
        <w:t>The investment portfolio shall remain sufficiently liquid to meet all operating requirements that may be reasonably anticipated. This is accomplished by structuring the portfolio so that securities mature concurrent with cash needs to meet anticipated</w:t>
      </w:r>
      <w:r>
        <w:rPr>
          <w:color w:val="000000"/>
          <w:sz w:val="24"/>
          <w:szCs w:val="24"/>
        </w:rPr>
        <w:t xml:space="preserve"> and unanticipated</w:t>
      </w:r>
      <w:r w:rsidRPr="009D139E">
        <w:rPr>
          <w:color w:val="000000"/>
          <w:sz w:val="24"/>
          <w:szCs w:val="24"/>
        </w:rPr>
        <w:t xml:space="preserve"> demands</w:t>
      </w:r>
      <w:r>
        <w:rPr>
          <w:color w:val="000000"/>
          <w:sz w:val="24"/>
          <w:szCs w:val="24"/>
        </w:rPr>
        <w:t>.</w:t>
      </w:r>
    </w:p>
    <w:p w:rsidR="008C2DDB" w:rsidRPr="00C94627" w:rsidRDefault="008C2DDB" w:rsidP="00B9669D">
      <w:pPr>
        <w:pStyle w:val="ListParagraph"/>
        <w:numPr>
          <w:ilvl w:val="0"/>
          <w:numId w:val="2"/>
        </w:numPr>
        <w:ind w:left="270" w:hanging="270"/>
        <w:jc w:val="both"/>
        <w:rPr>
          <w:sz w:val="24"/>
          <w:szCs w:val="24"/>
        </w:rPr>
      </w:pPr>
      <w:r>
        <w:rPr>
          <w:b/>
          <w:sz w:val="24"/>
          <w:szCs w:val="24"/>
        </w:rPr>
        <w:t>Yield:</w:t>
      </w:r>
      <w:r>
        <w:rPr>
          <w:sz w:val="24"/>
          <w:szCs w:val="24"/>
        </w:rPr>
        <w:t xml:space="preserve"> </w:t>
      </w:r>
      <w:r w:rsidRPr="009D139E">
        <w:rPr>
          <w:color w:val="000000"/>
          <w:sz w:val="24"/>
          <w:szCs w:val="24"/>
        </w:rPr>
        <w:t>The investment portfolio shall be designed with the objective of attaining a market rate of return throughout budgetary and economic cycles, taking into account the investment risk constraints and liquidity needs. Return on investment is of secondary importance compared to the safety and liquidity objectives described above</w:t>
      </w:r>
      <w:r>
        <w:rPr>
          <w:color w:val="000000"/>
          <w:sz w:val="24"/>
          <w:szCs w:val="24"/>
        </w:rPr>
        <w:t>.</w:t>
      </w:r>
    </w:p>
    <w:p w:rsidR="008C2DDB" w:rsidRPr="00C94627" w:rsidRDefault="008C2DDB" w:rsidP="00B9669D">
      <w:pPr>
        <w:pStyle w:val="ListParagraph"/>
        <w:ind w:left="360"/>
        <w:jc w:val="both"/>
        <w:rPr>
          <w:sz w:val="24"/>
          <w:szCs w:val="24"/>
        </w:rPr>
      </w:pPr>
    </w:p>
    <w:p w:rsidR="008C2DDB" w:rsidRPr="00A02168" w:rsidRDefault="008C2DDB" w:rsidP="00B9669D">
      <w:pPr>
        <w:pStyle w:val="ListParagraph"/>
        <w:numPr>
          <w:ilvl w:val="0"/>
          <w:numId w:val="10"/>
        </w:numPr>
        <w:jc w:val="both"/>
        <w:rPr>
          <w:b/>
          <w:sz w:val="28"/>
          <w:szCs w:val="28"/>
        </w:rPr>
      </w:pPr>
      <w:r w:rsidRPr="00A02168">
        <w:rPr>
          <w:b/>
          <w:sz w:val="28"/>
          <w:szCs w:val="28"/>
        </w:rPr>
        <w:t>Areas of Investme</w:t>
      </w:r>
      <w:r w:rsidR="007B48D1" w:rsidRPr="00A02168">
        <w:rPr>
          <w:b/>
          <w:sz w:val="28"/>
          <w:szCs w:val="28"/>
        </w:rPr>
        <w:t>n</w:t>
      </w:r>
      <w:r w:rsidR="00B256A3" w:rsidRPr="00A02168">
        <w:rPr>
          <w:b/>
          <w:sz w:val="28"/>
          <w:szCs w:val="28"/>
        </w:rPr>
        <w:t>t</w:t>
      </w:r>
    </w:p>
    <w:p w:rsidR="008C2DDB" w:rsidRDefault="008C2DDB" w:rsidP="00B9669D">
      <w:pPr>
        <w:jc w:val="both"/>
        <w:rPr>
          <w:b/>
          <w:sz w:val="24"/>
          <w:szCs w:val="24"/>
        </w:rPr>
      </w:pPr>
    </w:p>
    <w:p w:rsidR="008C2DDB" w:rsidRPr="00C94627" w:rsidRDefault="008C2DDB" w:rsidP="00B9669D">
      <w:pPr>
        <w:numPr>
          <w:ilvl w:val="1"/>
          <w:numId w:val="3"/>
        </w:numPr>
        <w:tabs>
          <w:tab w:val="clear" w:pos="1800"/>
          <w:tab w:val="left" w:pos="270"/>
        </w:tabs>
        <w:ind w:left="270" w:hanging="270"/>
        <w:jc w:val="both"/>
        <w:rPr>
          <w:sz w:val="24"/>
          <w:szCs w:val="24"/>
        </w:rPr>
      </w:pPr>
      <w:r w:rsidRPr="00C94627">
        <w:rPr>
          <w:sz w:val="24"/>
          <w:szCs w:val="24"/>
        </w:rPr>
        <w:t>7 days call notice deposit</w:t>
      </w:r>
    </w:p>
    <w:p w:rsidR="008C2DDB" w:rsidRPr="00C94627" w:rsidRDefault="008C2DDB" w:rsidP="00B9669D">
      <w:pPr>
        <w:numPr>
          <w:ilvl w:val="1"/>
          <w:numId w:val="3"/>
        </w:numPr>
        <w:tabs>
          <w:tab w:val="clear" w:pos="1800"/>
          <w:tab w:val="left" w:pos="270"/>
        </w:tabs>
        <w:ind w:left="270" w:hanging="270"/>
        <w:jc w:val="both"/>
        <w:rPr>
          <w:sz w:val="24"/>
          <w:szCs w:val="24"/>
        </w:rPr>
      </w:pPr>
      <w:r w:rsidRPr="00C94627">
        <w:rPr>
          <w:sz w:val="24"/>
          <w:szCs w:val="24"/>
        </w:rPr>
        <w:t>3 months FDR</w:t>
      </w:r>
    </w:p>
    <w:p w:rsidR="008C2DDB" w:rsidRPr="00C94627" w:rsidRDefault="008C2DDB" w:rsidP="00B9669D">
      <w:pPr>
        <w:numPr>
          <w:ilvl w:val="1"/>
          <w:numId w:val="3"/>
        </w:numPr>
        <w:tabs>
          <w:tab w:val="clear" w:pos="1800"/>
          <w:tab w:val="left" w:pos="270"/>
        </w:tabs>
        <w:ind w:left="270" w:hanging="270"/>
        <w:jc w:val="both"/>
        <w:rPr>
          <w:sz w:val="24"/>
          <w:szCs w:val="24"/>
        </w:rPr>
      </w:pPr>
      <w:r w:rsidRPr="00C94627">
        <w:rPr>
          <w:sz w:val="24"/>
          <w:szCs w:val="24"/>
        </w:rPr>
        <w:t>6 months FDR</w:t>
      </w:r>
    </w:p>
    <w:p w:rsidR="008C2DDB" w:rsidRPr="00C94627" w:rsidRDefault="008C2DDB" w:rsidP="00B9669D">
      <w:pPr>
        <w:numPr>
          <w:ilvl w:val="1"/>
          <w:numId w:val="3"/>
        </w:numPr>
        <w:tabs>
          <w:tab w:val="clear" w:pos="1800"/>
          <w:tab w:val="left" w:pos="270"/>
        </w:tabs>
        <w:ind w:left="270" w:hanging="270"/>
        <w:jc w:val="both"/>
        <w:rPr>
          <w:sz w:val="24"/>
          <w:szCs w:val="24"/>
        </w:rPr>
      </w:pPr>
      <w:r w:rsidRPr="00C94627">
        <w:rPr>
          <w:sz w:val="24"/>
          <w:szCs w:val="24"/>
        </w:rPr>
        <w:t>12 months FDR</w:t>
      </w:r>
    </w:p>
    <w:p w:rsidR="008C2DDB" w:rsidRDefault="008C2DDB" w:rsidP="00B9669D">
      <w:pPr>
        <w:numPr>
          <w:ilvl w:val="1"/>
          <w:numId w:val="3"/>
        </w:numPr>
        <w:tabs>
          <w:tab w:val="clear" w:pos="1800"/>
          <w:tab w:val="left" w:pos="270"/>
        </w:tabs>
        <w:ind w:left="270" w:hanging="270"/>
        <w:jc w:val="both"/>
        <w:rPr>
          <w:sz w:val="24"/>
          <w:szCs w:val="24"/>
        </w:rPr>
      </w:pPr>
      <w:r w:rsidRPr="00C94627">
        <w:rPr>
          <w:sz w:val="24"/>
          <w:szCs w:val="24"/>
        </w:rPr>
        <w:lastRenderedPageBreak/>
        <w:t xml:space="preserve">Over 12 months FDR </w:t>
      </w:r>
    </w:p>
    <w:p w:rsidR="008C2DDB" w:rsidRPr="00C94627" w:rsidRDefault="008C2DDB" w:rsidP="00B9669D">
      <w:pPr>
        <w:numPr>
          <w:ilvl w:val="1"/>
          <w:numId w:val="3"/>
        </w:numPr>
        <w:tabs>
          <w:tab w:val="clear" w:pos="1800"/>
          <w:tab w:val="left" w:pos="270"/>
        </w:tabs>
        <w:ind w:left="270" w:hanging="270"/>
        <w:jc w:val="both"/>
        <w:rPr>
          <w:sz w:val="24"/>
          <w:szCs w:val="24"/>
        </w:rPr>
      </w:pPr>
      <w:r w:rsidRPr="00C94627">
        <w:rPr>
          <w:sz w:val="24"/>
          <w:szCs w:val="24"/>
        </w:rPr>
        <w:t>Treasury bills of various terms</w:t>
      </w:r>
    </w:p>
    <w:p w:rsidR="008C2DDB" w:rsidRPr="00C94627" w:rsidRDefault="008C2DDB" w:rsidP="00B9669D">
      <w:pPr>
        <w:numPr>
          <w:ilvl w:val="1"/>
          <w:numId w:val="3"/>
        </w:numPr>
        <w:tabs>
          <w:tab w:val="clear" w:pos="1800"/>
          <w:tab w:val="left" w:pos="270"/>
        </w:tabs>
        <w:ind w:left="270" w:hanging="270"/>
        <w:jc w:val="both"/>
        <w:rPr>
          <w:sz w:val="24"/>
          <w:szCs w:val="24"/>
        </w:rPr>
      </w:pPr>
      <w:r w:rsidRPr="00C94627">
        <w:rPr>
          <w:sz w:val="24"/>
          <w:szCs w:val="24"/>
        </w:rPr>
        <w:t xml:space="preserve">Call money market </w:t>
      </w:r>
    </w:p>
    <w:p w:rsidR="008C2DDB" w:rsidRPr="00C94627" w:rsidRDefault="008C2DDB" w:rsidP="00B9669D">
      <w:pPr>
        <w:numPr>
          <w:ilvl w:val="1"/>
          <w:numId w:val="3"/>
        </w:numPr>
        <w:tabs>
          <w:tab w:val="clear" w:pos="1800"/>
          <w:tab w:val="left" w:pos="270"/>
        </w:tabs>
        <w:ind w:left="270" w:hanging="270"/>
        <w:jc w:val="both"/>
        <w:rPr>
          <w:sz w:val="24"/>
          <w:szCs w:val="24"/>
        </w:rPr>
      </w:pPr>
      <w:r w:rsidRPr="00C94627">
        <w:rPr>
          <w:sz w:val="24"/>
          <w:szCs w:val="24"/>
        </w:rPr>
        <w:t>Government Bonds</w:t>
      </w:r>
    </w:p>
    <w:p w:rsidR="008C2DDB" w:rsidRPr="00C94627" w:rsidRDefault="008C2DDB" w:rsidP="00B9669D">
      <w:pPr>
        <w:numPr>
          <w:ilvl w:val="1"/>
          <w:numId w:val="3"/>
        </w:numPr>
        <w:tabs>
          <w:tab w:val="clear" w:pos="1800"/>
          <w:tab w:val="left" w:pos="270"/>
        </w:tabs>
        <w:ind w:left="270" w:hanging="270"/>
        <w:jc w:val="both"/>
        <w:rPr>
          <w:sz w:val="24"/>
          <w:szCs w:val="24"/>
        </w:rPr>
      </w:pPr>
      <w:r w:rsidRPr="00C94627">
        <w:rPr>
          <w:sz w:val="24"/>
          <w:szCs w:val="24"/>
        </w:rPr>
        <w:t>Other type of instruments under the regulations of Bangladesh Bank.</w:t>
      </w:r>
    </w:p>
    <w:p w:rsidR="008C2DDB" w:rsidRPr="00A02168" w:rsidRDefault="008C2DDB" w:rsidP="00B9669D">
      <w:pPr>
        <w:ind w:left="-360"/>
        <w:jc w:val="both"/>
        <w:rPr>
          <w:b/>
          <w:sz w:val="28"/>
          <w:szCs w:val="28"/>
        </w:rPr>
      </w:pPr>
    </w:p>
    <w:p w:rsidR="00FC5825" w:rsidRDefault="008C2DDB" w:rsidP="00B9669D">
      <w:pPr>
        <w:pStyle w:val="ListParagraph"/>
        <w:numPr>
          <w:ilvl w:val="0"/>
          <w:numId w:val="10"/>
        </w:numPr>
        <w:jc w:val="both"/>
        <w:rPr>
          <w:b/>
          <w:sz w:val="28"/>
          <w:szCs w:val="28"/>
        </w:rPr>
      </w:pPr>
      <w:r w:rsidRPr="00A02168">
        <w:rPr>
          <w:b/>
          <w:sz w:val="28"/>
          <w:szCs w:val="28"/>
        </w:rPr>
        <w:t>Investment Management Parameters</w:t>
      </w:r>
    </w:p>
    <w:p w:rsidR="00FC5825" w:rsidRPr="00FC5825" w:rsidRDefault="00FC5825" w:rsidP="00B9669D">
      <w:pPr>
        <w:pStyle w:val="ListParagraph"/>
        <w:ind w:left="360"/>
        <w:jc w:val="both"/>
        <w:rPr>
          <w:b/>
          <w:sz w:val="28"/>
          <w:szCs w:val="28"/>
        </w:rPr>
      </w:pPr>
    </w:p>
    <w:p w:rsidR="00FC5825" w:rsidRPr="00FC5825" w:rsidRDefault="00FC5825" w:rsidP="00B9669D">
      <w:pPr>
        <w:pStyle w:val="ListParagraph"/>
        <w:numPr>
          <w:ilvl w:val="0"/>
          <w:numId w:val="4"/>
        </w:numPr>
        <w:spacing w:line="276" w:lineRule="auto"/>
        <w:ind w:left="450"/>
        <w:jc w:val="both"/>
        <w:rPr>
          <w:sz w:val="24"/>
          <w:szCs w:val="24"/>
        </w:rPr>
      </w:pPr>
      <w:r>
        <w:rPr>
          <w:sz w:val="24"/>
          <w:szCs w:val="24"/>
        </w:rPr>
        <w:t>Investment decision shall reflect Business plan of the Foundation</w:t>
      </w:r>
    </w:p>
    <w:p w:rsidR="008C2DDB" w:rsidRDefault="00FC5825" w:rsidP="00B9669D">
      <w:pPr>
        <w:pStyle w:val="ListParagraph"/>
        <w:numPr>
          <w:ilvl w:val="0"/>
          <w:numId w:val="4"/>
        </w:numPr>
        <w:spacing w:line="276" w:lineRule="auto"/>
        <w:ind w:left="450"/>
        <w:jc w:val="both"/>
        <w:rPr>
          <w:sz w:val="24"/>
          <w:szCs w:val="24"/>
        </w:rPr>
      </w:pPr>
      <w:r>
        <w:rPr>
          <w:sz w:val="24"/>
          <w:szCs w:val="24"/>
        </w:rPr>
        <w:t xml:space="preserve">To </w:t>
      </w:r>
      <w:r w:rsidR="008C2DDB">
        <w:rPr>
          <w:sz w:val="24"/>
          <w:szCs w:val="24"/>
        </w:rPr>
        <w:t xml:space="preserve">ensure safety and liquidity of investment, fund should be invested in </w:t>
      </w:r>
      <w:r w:rsidR="008C2DDB" w:rsidRPr="00A036D7">
        <w:rPr>
          <w:b/>
          <w:sz w:val="24"/>
          <w:szCs w:val="24"/>
        </w:rPr>
        <w:t>CAMELS rated A</w:t>
      </w:r>
      <w:r w:rsidR="007E482A" w:rsidRPr="00A036D7">
        <w:rPr>
          <w:b/>
          <w:sz w:val="24"/>
          <w:szCs w:val="24"/>
        </w:rPr>
        <w:t>, B</w:t>
      </w:r>
      <w:r w:rsidR="008C2DDB" w:rsidRPr="00A036D7">
        <w:rPr>
          <w:sz w:val="24"/>
          <w:szCs w:val="24"/>
        </w:rPr>
        <w:t xml:space="preserve"> (incase of Private institution), </w:t>
      </w:r>
      <w:r w:rsidR="007E482A" w:rsidRPr="00A036D7">
        <w:rPr>
          <w:b/>
          <w:sz w:val="24"/>
          <w:szCs w:val="24"/>
        </w:rPr>
        <w:t>D</w:t>
      </w:r>
      <w:r w:rsidR="007E482A" w:rsidRPr="00A036D7">
        <w:rPr>
          <w:sz w:val="24"/>
          <w:szCs w:val="24"/>
        </w:rPr>
        <w:t xml:space="preserve"> (</w:t>
      </w:r>
      <w:r w:rsidR="008C2DDB" w:rsidRPr="00A036D7">
        <w:rPr>
          <w:sz w:val="24"/>
          <w:szCs w:val="24"/>
        </w:rPr>
        <w:t>incase of State Owned institution) grade</w:t>
      </w:r>
      <w:r w:rsidR="008C2DDB">
        <w:rPr>
          <w:sz w:val="24"/>
          <w:szCs w:val="24"/>
        </w:rPr>
        <w:t xml:space="preserve"> financial institutions.</w:t>
      </w:r>
    </w:p>
    <w:p w:rsidR="008C2DDB" w:rsidRDefault="008C2DDB" w:rsidP="00B9669D">
      <w:pPr>
        <w:pStyle w:val="ListParagraph"/>
        <w:numPr>
          <w:ilvl w:val="0"/>
          <w:numId w:val="4"/>
        </w:numPr>
        <w:spacing w:line="276" w:lineRule="auto"/>
        <w:ind w:left="450"/>
        <w:jc w:val="both"/>
        <w:rPr>
          <w:sz w:val="24"/>
          <w:szCs w:val="24"/>
        </w:rPr>
      </w:pPr>
      <w:r>
        <w:rPr>
          <w:sz w:val="24"/>
          <w:szCs w:val="24"/>
        </w:rPr>
        <w:t>Portfolio at Risk (PAR) of above mentioned financial institutions should not exceed 3% of total asset.</w:t>
      </w:r>
    </w:p>
    <w:p w:rsidR="008C2DDB" w:rsidRDefault="008C2DDB" w:rsidP="00B9669D">
      <w:pPr>
        <w:pStyle w:val="ListParagraph"/>
        <w:numPr>
          <w:ilvl w:val="0"/>
          <w:numId w:val="4"/>
        </w:numPr>
        <w:spacing w:line="276" w:lineRule="auto"/>
        <w:ind w:left="450"/>
        <w:jc w:val="both"/>
        <w:rPr>
          <w:sz w:val="24"/>
          <w:szCs w:val="24"/>
        </w:rPr>
      </w:pPr>
      <w:r>
        <w:rPr>
          <w:sz w:val="24"/>
          <w:szCs w:val="24"/>
        </w:rPr>
        <w:t>Financial Institutions should have been in  continuous operation for more than 5 years</w:t>
      </w:r>
    </w:p>
    <w:p w:rsidR="008C2DDB" w:rsidRDefault="008C2DDB" w:rsidP="00B9669D">
      <w:pPr>
        <w:pStyle w:val="ListParagraph"/>
        <w:numPr>
          <w:ilvl w:val="0"/>
          <w:numId w:val="4"/>
        </w:numPr>
        <w:spacing w:line="276" w:lineRule="auto"/>
        <w:ind w:left="450"/>
        <w:jc w:val="both"/>
        <w:rPr>
          <w:sz w:val="24"/>
          <w:szCs w:val="24"/>
        </w:rPr>
      </w:pPr>
      <w:r>
        <w:rPr>
          <w:sz w:val="24"/>
          <w:szCs w:val="24"/>
        </w:rPr>
        <w:t>To reduce concentration risk and diversify investment portfolio, investment in any single institution should not exceed 2.5% of the total asset of the respective institution or 10% of the total investment of PKSF(whichever is lower)</w:t>
      </w:r>
    </w:p>
    <w:p w:rsidR="008C2DDB" w:rsidRDefault="008C2DDB" w:rsidP="00B9669D">
      <w:pPr>
        <w:pStyle w:val="ListParagraph"/>
        <w:numPr>
          <w:ilvl w:val="0"/>
          <w:numId w:val="4"/>
        </w:numPr>
        <w:spacing w:line="276" w:lineRule="auto"/>
        <w:ind w:left="450"/>
        <w:jc w:val="both"/>
        <w:rPr>
          <w:sz w:val="24"/>
          <w:szCs w:val="24"/>
        </w:rPr>
      </w:pPr>
      <w:r>
        <w:rPr>
          <w:sz w:val="24"/>
          <w:szCs w:val="24"/>
        </w:rPr>
        <w:t>Investment should be limited to financial products mentioned in section 13.2 of this policy.</w:t>
      </w:r>
    </w:p>
    <w:p w:rsidR="008C2DDB" w:rsidRDefault="008C2DDB" w:rsidP="00B9669D">
      <w:pPr>
        <w:pStyle w:val="ListParagraph"/>
        <w:numPr>
          <w:ilvl w:val="0"/>
          <w:numId w:val="4"/>
        </w:numPr>
        <w:spacing w:line="276" w:lineRule="auto"/>
        <w:ind w:left="450"/>
        <w:jc w:val="both"/>
        <w:rPr>
          <w:sz w:val="24"/>
          <w:szCs w:val="24"/>
        </w:rPr>
      </w:pPr>
      <w:r>
        <w:rPr>
          <w:sz w:val="24"/>
          <w:szCs w:val="24"/>
        </w:rPr>
        <w:t>The maturity of the investment should not be more than 1 (one) year; except special purpose fund in which case fund can be invested for more than 1(one) year.</w:t>
      </w:r>
    </w:p>
    <w:p w:rsidR="008C2DDB" w:rsidRPr="00D37262" w:rsidRDefault="008C2DDB" w:rsidP="00B9669D">
      <w:pPr>
        <w:pStyle w:val="ListParagraph"/>
        <w:numPr>
          <w:ilvl w:val="0"/>
          <w:numId w:val="4"/>
        </w:numPr>
        <w:spacing w:line="276" w:lineRule="auto"/>
        <w:ind w:left="450"/>
        <w:jc w:val="both"/>
        <w:rPr>
          <w:sz w:val="24"/>
          <w:szCs w:val="24"/>
        </w:rPr>
      </w:pPr>
      <w:r>
        <w:rPr>
          <w:sz w:val="24"/>
          <w:szCs w:val="24"/>
        </w:rPr>
        <w:t>Investment fund shall be allocated after meeting all types of reserve fund requirements of the foundation.</w:t>
      </w:r>
    </w:p>
    <w:p w:rsidR="000B5712" w:rsidRDefault="000B5712" w:rsidP="00B9669D">
      <w:pPr>
        <w:jc w:val="both"/>
      </w:pPr>
    </w:p>
    <w:p w:rsidR="00815E9B" w:rsidRPr="00815E9B" w:rsidRDefault="00815E9B" w:rsidP="00815E9B">
      <w:pPr>
        <w:pStyle w:val="ListParagraph"/>
        <w:numPr>
          <w:ilvl w:val="0"/>
          <w:numId w:val="10"/>
        </w:numPr>
        <w:tabs>
          <w:tab w:val="left" w:pos="90"/>
        </w:tabs>
        <w:jc w:val="both"/>
        <w:rPr>
          <w:b/>
          <w:sz w:val="28"/>
          <w:szCs w:val="28"/>
        </w:rPr>
      </w:pPr>
      <w:r w:rsidRPr="00815E9B">
        <w:rPr>
          <w:b/>
          <w:sz w:val="28"/>
          <w:szCs w:val="28"/>
        </w:rPr>
        <w:t>Fund Allocation strategy</w:t>
      </w:r>
    </w:p>
    <w:p w:rsidR="00815E9B" w:rsidRPr="00815E9B" w:rsidRDefault="00815E9B" w:rsidP="00815E9B">
      <w:pPr>
        <w:jc w:val="both"/>
        <w:rPr>
          <w:sz w:val="24"/>
          <w:szCs w:val="24"/>
        </w:rPr>
      </w:pPr>
      <w:r w:rsidRPr="00815E9B">
        <w:rPr>
          <w:sz w:val="24"/>
          <w:szCs w:val="24"/>
        </w:rPr>
        <w:t xml:space="preserve">In deciding the ratio of fund utilization in different categories, care should be taken to select the category so that choosing the type of fund utilization can maximize earnings. The fund requirement may vary from period to period depending on the cash flow forecast.  If proportion or ratio is to be suggested, care should be taken so that the ratio is continuously revised so that cash need is reflected into the investment/deposit pattern. </w:t>
      </w:r>
    </w:p>
    <w:p w:rsidR="00815E9B" w:rsidRPr="00815E9B" w:rsidRDefault="00815E9B" w:rsidP="00815E9B">
      <w:pPr>
        <w:jc w:val="both"/>
        <w:rPr>
          <w:sz w:val="24"/>
          <w:szCs w:val="24"/>
        </w:rPr>
      </w:pPr>
    </w:p>
    <w:p w:rsidR="00815E9B" w:rsidRPr="00815E9B" w:rsidRDefault="00815E9B" w:rsidP="00815E9B">
      <w:pPr>
        <w:jc w:val="both"/>
        <w:rPr>
          <w:sz w:val="24"/>
          <w:szCs w:val="24"/>
        </w:rPr>
      </w:pPr>
      <w:r w:rsidRPr="00815E9B">
        <w:rPr>
          <w:sz w:val="24"/>
          <w:szCs w:val="24"/>
        </w:rPr>
        <w:t>Keeping the above in mind, in general terms, the following percentages may be taken in allocating fund:</w:t>
      </w:r>
    </w:p>
    <w:p w:rsidR="00815E9B" w:rsidRPr="00815E9B" w:rsidRDefault="00815E9B" w:rsidP="00815E9B">
      <w:pPr>
        <w:jc w:val="both"/>
        <w:rPr>
          <w:sz w:val="24"/>
          <w:szCs w:val="24"/>
        </w:rPr>
      </w:pPr>
    </w:p>
    <w:p w:rsidR="00815E9B" w:rsidRPr="00815E9B" w:rsidRDefault="00815E9B" w:rsidP="00815E9B">
      <w:pPr>
        <w:numPr>
          <w:ilvl w:val="0"/>
          <w:numId w:val="14"/>
        </w:numPr>
        <w:jc w:val="both"/>
        <w:rPr>
          <w:sz w:val="24"/>
          <w:szCs w:val="24"/>
        </w:rPr>
      </w:pPr>
      <w:r w:rsidRPr="00815E9B">
        <w:rPr>
          <w:sz w:val="24"/>
          <w:szCs w:val="24"/>
        </w:rPr>
        <w:t>5% of surplus fund may be kept in Fixed Deposits with maturity of over 3 years or various Government Bonds.</w:t>
      </w:r>
    </w:p>
    <w:p w:rsidR="00815E9B" w:rsidRPr="00815E9B" w:rsidRDefault="00815E9B" w:rsidP="00815E9B">
      <w:pPr>
        <w:jc w:val="both"/>
        <w:rPr>
          <w:sz w:val="24"/>
          <w:szCs w:val="24"/>
        </w:rPr>
      </w:pPr>
    </w:p>
    <w:p w:rsidR="00815E9B" w:rsidRPr="00815E9B" w:rsidRDefault="00815E9B" w:rsidP="00815E9B">
      <w:pPr>
        <w:numPr>
          <w:ilvl w:val="0"/>
          <w:numId w:val="14"/>
        </w:numPr>
        <w:jc w:val="both"/>
        <w:rPr>
          <w:sz w:val="24"/>
          <w:szCs w:val="24"/>
        </w:rPr>
      </w:pPr>
      <w:r w:rsidRPr="00815E9B">
        <w:rPr>
          <w:sz w:val="24"/>
          <w:szCs w:val="24"/>
        </w:rPr>
        <w:t>10% of total surplus fund may be kept in Fixed Deposits for a period up to 3 years.</w:t>
      </w:r>
    </w:p>
    <w:p w:rsidR="00815E9B" w:rsidRPr="00815E9B" w:rsidRDefault="00815E9B" w:rsidP="00815E9B">
      <w:pPr>
        <w:jc w:val="both"/>
        <w:rPr>
          <w:sz w:val="24"/>
          <w:szCs w:val="24"/>
        </w:rPr>
      </w:pPr>
    </w:p>
    <w:p w:rsidR="00815E9B" w:rsidRPr="00815E9B" w:rsidRDefault="00815E9B" w:rsidP="00815E9B">
      <w:pPr>
        <w:numPr>
          <w:ilvl w:val="0"/>
          <w:numId w:val="14"/>
        </w:numPr>
        <w:jc w:val="both"/>
        <w:rPr>
          <w:sz w:val="24"/>
          <w:szCs w:val="24"/>
        </w:rPr>
      </w:pPr>
      <w:r w:rsidRPr="00815E9B">
        <w:rPr>
          <w:sz w:val="24"/>
          <w:szCs w:val="24"/>
        </w:rPr>
        <w:t>85% surplus fund may be invested in Banks and Specialized Financial Institutions as below:</w:t>
      </w:r>
    </w:p>
    <w:p w:rsidR="00815E9B" w:rsidRPr="00815E9B" w:rsidRDefault="00815E9B" w:rsidP="00815E9B">
      <w:pPr>
        <w:numPr>
          <w:ilvl w:val="0"/>
          <w:numId w:val="15"/>
        </w:numPr>
        <w:jc w:val="both"/>
        <w:rPr>
          <w:sz w:val="24"/>
          <w:szCs w:val="24"/>
        </w:rPr>
      </w:pPr>
      <w:r w:rsidRPr="00815E9B">
        <w:rPr>
          <w:sz w:val="24"/>
          <w:szCs w:val="24"/>
        </w:rPr>
        <w:t xml:space="preserve">20% may be held in Term Deposit of one year’s maturity. </w:t>
      </w:r>
    </w:p>
    <w:p w:rsidR="00815E9B" w:rsidRPr="00815E9B" w:rsidRDefault="00815E9B" w:rsidP="00815E9B">
      <w:pPr>
        <w:numPr>
          <w:ilvl w:val="0"/>
          <w:numId w:val="15"/>
        </w:numPr>
        <w:jc w:val="both"/>
        <w:rPr>
          <w:sz w:val="24"/>
          <w:szCs w:val="24"/>
        </w:rPr>
      </w:pPr>
      <w:r w:rsidRPr="00815E9B">
        <w:rPr>
          <w:sz w:val="24"/>
          <w:szCs w:val="24"/>
        </w:rPr>
        <w:t>20% may be held in 6 months maturity Term Deposit.</w:t>
      </w:r>
    </w:p>
    <w:p w:rsidR="00815E9B" w:rsidRPr="00815E9B" w:rsidRDefault="00815E9B" w:rsidP="00815E9B">
      <w:pPr>
        <w:numPr>
          <w:ilvl w:val="0"/>
          <w:numId w:val="15"/>
        </w:numPr>
        <w:jc w:val="both"/>
        <w:rPr>
          <w:sz w:val="24"/>
          <w:szCs w:val="24"/>
        </w:rPr>
      </w:pPr>
      <w:r w:rsidRPr="00815E9B">
        <w:rPr>
          <w:sz w:val="24"/>
          <w:szCs w:val="24"/>
        </w:rPr>
        <w:t>10% may be held for Treasury Bills.</w:t>
      </w:r>
    </w:p>
    <w:p w:rsidR="00815E9B" w:rsidRPr="00815E9B" w:rsidRDefault="00815E9B" w:rsidP="00815E9B">
      <w:pPr>
        <w:numPr>
          <w:ilvl w:val="0"/>
          <w:numId w:val="15"/>
        </w:numPr>
        <w:jc w:val="both"/>
        <w:rPr>
          <w:sz w:val="24"/>
          <w:szCs w:val="24"/>
        </w:rPr>
      </w:pPr>
      <w:r w:rsidRPr="00815E9B">
        <w:rPr>
          <w:sz w:val="24"/>
          <w:szCs w:val="24"/>
        </w:rPr>
        <w:t>20% may be held in 3 months maturity Term Deposit.</w:t>
      </w:r>
    </w:p>
    <w:p w:rsidR="00815E9B" w:rsidRPr="00815E9B" w:rsidRDefault="00815E9B" w:rsidP="00815E9B">
      <w:pPr>
        <w:numPr>
          <w:ilvl w:val="0"/>
          <w:numId w:val="15"/>
        </w:numPr>
        <w:jc w:val="both"/>
        <w:rPr>
          <w:sz w:val="24"/>
          <w:szCs w:val="24"/>
        </w:rPr>
      </w:pPr>
      <w:r w:rsidRPr="00815E9B">
        <w:rPr>
          <w:sz w:val="24"/>
          <w:szCs w:val="24"/>
        </w:rPr>
        <w:t>30% may be held for investment in call Money Market.</w:t>
      </w:r>
    </w:p>
    <w:p w:rsidR="00815E9B" w:rsidRPr="00815E9B" w:rsidRDefault="00815E9B" w:rsidP="00815E9B">
      <w:pPr>
        <w:jc w:val="both"/>
        <w:rPr>
          <w:sz w:val="24"/>
          <w:szCs w:val="24"/>
        </w:rPr>
      </w:pPr>
    </w:p>
    <w:p w:rsidR="00815E9B" w:rsidRPr="00815E9B" w:rsidRDefault="00815E9B" w:rsidP="00815E9B">
      <w:pPr>
        <w:jc w:val="both"/>
        <w:rPr>
          <w:sz w:val="24"/>
          <w:szCs w:val="24"/>
        </w:rPr>
      </w:pPr>
      <w:r w:rsidRPr="00815E9B">
        <w:rPr>
          <w:sz w:val="24"/>
          <w:szCs w:val="24"/>
        </w:rPr>
        <w:t>If capital market instruments (primary and secondary shares, commercial papers, debentures) are allowed, then 15% of fund may be invested for period maturing between three to six months</w:t>
      </w:r>
    </w:p>
    <w:p w:rsidR="008F43D9" w:rsidRDefault="008F43D9" w:rsidP="008F43D9">
      <w:pPr>
        <w:jc w:val="both"/>
        <w:rPr>
          <w:sz w:val="24"/>
          <w:szCs w:val="24"/>
        </w:rPr>
      </w:pPr>
    </w:p>
    <w:p w:rsidR="008F43D9" w:rsidRPr="008F43D9" w:rsidRDefault="008F43D9" w:rsidP="008F43D9">
      <w:pPr>
        <w:jc w:val="both"/>
        <w:rPr>
          <w:sz w:val="24"/>
          <w:szCs w:val="24"/>
        </w:rPr>
      </w:pPr>
    </w:p>
    <w:p w:rsidR="001049DB" w:rsidRPr="008F43D9" w:rsidRDefault="001049DB" w:rsidP="00815E9B">
      <w:pPr>
        <w:pStyle w:val="ListParagraph"/>
        <w:numPr>
          <w:ilvl w:val="0"/>
          <w:numId w:val="10"/>
        </w:numPr>
        <w:tabs>
          <w:tab w:val="left" w:pos="270"/>
        </w:tabs>
        <w:jc w:val="both"/>
        <w:rPr>
          <w:b/>
          <w:sz w:val="28"/>
          <w:szCs w:val="28"/>
        </w:rPr>
      </w:pPr>
      <w:r w:rsidRPr="00A5307A">
        <w:rPr>
          <w:b/>
          <w:sz w:val="28"/>
          <w:szCs w:val="28"/>
        </w:rPr>
        <w:t xml:space="preserve">Strategy for Determining </w:t>
      </w:r>
      <w:r w:rsidR="00A5307A">
        <w:rPr>
          <w:b/>
          <w:sz w:val="28"/>
          <w:szCs w:val="28"/>
        </w:rPr>
        <w:t xml:space="preserve">Investable </w:t>
      </w:r>
      <w:r w:rsidRPr="00A5307A">
        <w:rPr>
          <w:b/>
          <w:sz w:val="28"/>
          <w:szCs w:val="28"/>
        </w:rPr>
        <w:t>Fund</w:t>
      </w:r>
    </w:p>
    <w:p w:rsidR="001049DB" w:rsidRPr="00FC5825" w:rsidRDefault="001049DB" w:rsidP="00B9669D">
      <w:pPr>
        <w:jc w:val="both"/>
        <w:rPr>
          <w:b/>
          <w:sz w:val="24"/>
          <w:szCs w:val="24"/>
        </w:rPr>
      </w:pPr>
    </w:p>
    <w:p w:rsidR="001049DB" w:rsidRPr="00A5307A" w:rsidRDefault="001049DB" w:rsidP="00B9669D">
      <w:pPr>
        <w:pStyle w:val="ListParagraph"/>
        <w:numPr>
          <w:ilvl w:val="0"/>
          <w:numId w:val="12"/>
        </w:numPr>
        <w:tabs>
          <w:tab w:val="num" w:pos="360"/>
          <w:tab w:val="left" w:pos="630"/>
        </w:tabs>
        <w:spacing w:line="240" w:lineRule="exact"/>
        <w:jc w:val="both"/>
        <w:rPr>
          <w:sz w:val="24"/>
          <w:szCs w:val="24"/>
        </w:rPr>
      </w:pPr>
      <w:r w:rsidRPr="00A5307A">
        <w:rPr>
          <w:sz w:val="24"/>
          <w:szCs w:val="24"/>
        </w:rPr>
        <w:t xml:space="preserve">Month-wise disbursement plan for partner organizations (PO) has to be prepared at the beginning of each year. The plan has to be checked each month to find out the variation. The monthly variations of the actual to be the plan to be adjusted in the flexible manner.  </w:t>
      </w:r>
    </w:p>
    <w:p w:rsidR="001049DB" w:rsidRPr="001049DB" w:rsidRDefault="001049DB" w:rsidP="00B9669D">
      <w:pPr>
        <w:pStyle w:val="ListParagraph"/>
        <w:tabs>
          <w:tab w:val="left" w:pos="630"/>
        </w:tabs>
        <w:spacing w:line="240" w:lineRule="exact"/>
        <w:ind w:left="180" w:firstLine="540"/>
        <w:jc w:val="both"/>
        <w:rPr>
          <w:sz w:val="24"/>
          <w:szCs w:val="24"/>
        </w:rPr>
      </w:pPr>
    </w:p>
    <w:p w:rsidR="001049DB" w:rsidRPr="00A5307A" w:rsidRDefault="001049DB" w:rsidP="00B9669D">
      <w:pPr>
        <w:pStyle w:val="ListParagraph"/>
        <w:numPr>
          <w:ilvl w:val="0"/>
          <w:numId w:val="12"/>
        </w:numPr>
        <w:tabs>
          <w:tab w:val="num" w:pos="360"/>
          <w:tab w:val="left" w:pos="630"/>
        </w:tabs>
        <w:spacing w:line="240" w:lineRule="exact"/>
        <w:jc w:val="both"/>
        <w:rPr>
          <w:sz w:val="24"/>
          <w:szCs w:val="24"/>
        </w:rPr>
      </w:pPr>
      <w:r w:rsidRPr="00A5307A">
        <w:rPr>
          <w:sz w:val="24"/>
          <w:szCs w:val="24"/>
        </w:rPr>
        <w:t xml:space="preserve">Month-wise repayment schedule of the POs has to be prepared at the beginning of the year. Any variation to the plan has to be adjusted at the beginning of the next month. In preparing the repayment schedule care to be taken to consider the deferred payments. </w:t>
      </w:r>
    </w:p>
    <w:p w:rsidR="001049DB" w:rsidRPr="001049DB" w:rsidRDefault="001049DB" w:rsidP="00B9669D">
      <w:pPr>
        <w:pStyle w:val="ListParagraph"/>
        <w:tabs>
          <w:tab w:val="left" w:pos="630"/>
        </w:tabs>
        <w:spacing w:line="240" w:lineRule="exact"/>
        <w:ind w:left="180" w:firstLine="540"/>
        <w:jc w:val="both"/>
        <w:rPr>
          <w:sz w:val="24"/>
          <w:szCs w:val="24"/>
        </w:rPr>
      </w:pPr>
    </w:p>
    <w:p w:rsidR="001049DB" w:rsidRPr="00A5307A" w:rsidRDefault="001049DB" w:rsidP="00B9669D">
      <w:pPr>
        <w:pStyle w:val="ListParagraph"/>
        <w:numPr>
          <w:ilvl w:val="0"/>
          <w:numId w:val="12"/>
        </w:numPr>
        <w:tabs>
          <w:tab w:val="num" w:pos="360"/>
          <w:tab w:val="left" w:pos="630"/>
        </w:tabs>
        <w:spacing w:line="240" w:lineRule="exact"/>
        <w:jc w:val="both"/>
        <w:rPr>
          <w:sz w:val="24"/>
          <w:szCs w:val="24"/>
        </w:rPr>
      </w:pPr>
      <w:r w:rsidRPr="00A5307A">
        <w:rPr>
          <w:sz w:val="24"/>
          <w:szCs w:val="24"/>
        </w:rPr>
        <w:t xml:space="preserve">Month-wise expenditure schedule to be prepared along with the revenue expenditure, the capital expenditure also has to be reckoned. Any special type of exceptional payments like flood loan, HRD implementation or any other contingent liability, which may occur to be forecasted. </w:t>
      </w:r>
    </w:p>
    <w:p w:rsidR="001049DB" w:rsidRPr="001049DB" w:rsidRDefault="001049DB" w:rsidP="00B9669D">
      <w:pPr>
        <w:pStyle w:val="ListParagraph"/>
        <w:tabs>
          <w:tab w:val="left" w:pos="630"/>
        </w:tabs>
        <w:spacing w:line="240" w:lineRule="exact"/>
        <w:ind w:left="180" w:firstLine="540"/>
        <w:jc w:val="both"/>
        <w:rPr>
          <w:sz w:val="24"/>
          <w:szCs w:val="24"/>
        </w:rPr>
      </w:pPr>
    </w:p>
    <w:p w:rsidR="001049DB" w:rsidRPr="00A5307A" w:rsidRDefault="001049DB" w:rsidP="00B9669D">
      <w:pPr>
        <w:pStyle w:val="ListParagraph"/>
        <w:numPr>
          <w:ilvl w:val="0"/>
          <w:numId w:val="12"/>
        </w:numPr>
        <w:tabs>
          <w:tab w:val="num" w:pos="360"/>
          <w:tab w:val="left" w:pos="630"/>
        </w:tabs>
        <w:spacing w:line="240" w:lineRule="exact"/>
        <w:jc w:val="both"/>
        <w:rPr>
          <w:sz w:val="24"/>
          <w:szCs w:val="24"/>
        </w:rPr>
      </w:pPr>
      <w:r w:rsidRPr="00A5307A">
        <w:rPr>
          <w:sz w:val="24"/>
          <w:szCs w:val="24"/>
        </w:rPr>
        <w:t>Month-wise receivable has to be prepared. FDR maturating on months along with other receivable has to be considered.</w:t>
      </w:r>
    </w:p>
    <w:p w:rsidR="001049DB" w:rsidRPr="001049DB" w:rsidRDefault="001049DB" w:rsidP="00B9669D">
      <w:pPr>
        <w:pStyle w:val="ListParagraph"/>
        <w:tabs>
          <w:tab w:val="left" w:pos="630"/>
        </w:tabs>
        <w:spacing w:line="240" w:lineRule="exact"/>
        <w:ind w:left="180" w:firstLine="540"/>
        <w:jc w:val="both"/>
        <w:rPr>
          <w:sz w:val="24"/>
          <w:szCs w:val="24"/>
        </w:rPr>
      </w:pPr>
    </w:p>
    <w:p w:rsidR="001049DB" w:rsidRPr="00A5307A" w:rsidRDefault="001049DB" w:rsidP="00B9669D">
      <w:pPr>
        <w:pStyle w:val="ListParagraph"/>
        <w:numPr>
          <w:ilvl w:val="0"/>
          <w:numId w:val="12"/>
        </w:numPr>
        <w:tabs>
          <w:tab w:val="num" w:pos="360"/>
          <w:tab w:val="left" w:pos="630"/>
        </w:tabs>
        <w:spacing w:line="240" w:lineRule="exact"/>
        <w:jc w:val="both"/>
        <w:rPr>
          <w:sz w:val="24"/>
          <w:szCs w:val="24"/>
        </w:rPr>
      </w:pPr>
      <w:r w:rsidRPr="00A5307A">
        <w:rPr>
          <w:sz w:val="24"/>
          <w:szCs w:val="24"/>
        </w:rPr>
        <w:t xml:space="preserve">Government grant or loan, IDA grant or loan or grant and loan of any other funder will influence the figure in any month. FDR maturity for the months can be obtained from the FDR database to be reflected in the schedule.   </w:t>
      </w:r>
    </w:p>
    <w:p w:rsidR="001049DB" w:rsidRPr="00A5307A" w:rsidRDefault="001049DB" w:rsidP="00B9669D">
      <w:pPr>
        <w:tabs>
          <w:tab w:val="left" w:pos="630"/>
        </w:tabs>
        <w:spacing w:line="240" w:lineRule="exact"/>
        <w:ind w:left="180" w:firstLine="540"/>
        <w:jc w:val="both"/>
        <w:rPr>
          <w:sz w:val="24"/>
          <w:szCs w:val="24"/>
        </w:rPr>
      </w:pPr>
    </w:p>
    <w:p w:rsidR="001049DB" w:rsidRPr="00A5307A" w:rsidRDefault="001049DB" w:rsidP="00B9669D">
      <w:pPr>
        <w:pStyle w:val="ListParagraph"/>
        <w:numPr>
          <w:ilvl w:val="0"/>
          <w:numId w:val="12"/>
        </w:numPr>
        <w:tabs>
          <w:tab w:val="num" w:pos="360"/>
          <w:tab w:val="left" w:pos="630"/>
        </w:tabs>
        <w:spacing w:line="240" w:lineRule="exact"/>
        <w:jc w:val="both"/>
        <w:rPr>
          <w:sz w:val="24"/>
          <w:szCs w:val="24"/>
        </w:rPr>
      </w:pPr>
      <w:r w:rsidRPr="00A5307A">
        <w:rPr>
          <w:sz w:val="24"/>
          <w:szCs w:val="24"/>
        </w:rPr>
        <w:t xml:space="preserve">Month wise cash flow statement is to be prepared. 2-3 months’ cash requirement shall have to be kept in liquid form. Those amounts can be deposited in STD accounts. </w:t>
      </w:r>
    </w:p>
    <w:p w:rsidR="001049DB" w:rsidRPr="001049DB" w:rsidRDefault="001049DB" w:rsidP="00B9669D">
      <w:pPr>
        <w:pStyle w:val="ListParagraph"/>
        <w:tabs>
          <w:tab w:val="left" w:pos="630"/>
        </w:tabs>
        <w:spacing w:line="240" w:lineRule="exact"/>
        <w:ind w:left="180" w:firstLine="540"/>
        <w:jc w:val="both"/>
        <w:rPr>
          <w:sz w:val="24"/>
          <w:szCs w:val="24"/>
        </w:rPr>
      </w:pPr>
    </w:p>
    <w:p w:rsidR="001049DB" w:rsidRPr="00A5307A" w:rsidRDefault="001049DB" w:rsidP="00B9669D">
      <w:pPr>
        <w:pStyle w:val="ListParagraph"/>
        <w:numPr>
          <w:ilvl w:val="0"/>
          <w:numId w:val="12"/>
        </w:numPr>
        <w:tabs>
          <w:tab w:val="num" w:pos="360"/>
          <w:tab w:val="left" w:pos="630"/>
        </w:tabs>
        <w:spacing w:line="240" w:lineRule="exact"/>
        <w:jc w:val="both"/>
        <w:rPr>
          <w:sz w:val="24"/>
          <w:szCs w:val="24"/>
        </w:rPr>
      </w:pPr>
      <w:r w:rsidRPr="00A5307A">
        <w:rPr>
          <w:sz w:val="24"/>
          <w:szCs w:val="24"/>
        </w:rPr>
        <w:t xml:space="preserve">The Cash flow statement, for at least 3 months, will show if any deposit in the first month will affect the liquidity in the subsequent two months. Cash flow over the next three months will determine the proportion of deposits in these types of instruments. </w:t>
      </w:r>
    </w:p>
    <w:p w:rsidR="001049DB" w:rsidRPr="001049DB" w:rsidRDefault="001049DB" w:rsidP="00B9669D">
      <w:pPr>
        <w:pStyle w:val="ListParagraph"/>
        <w:tabs>
          <w:tab w:val="left" w:pos="630"/>
        </w:tabs>
        <w:spacing w:line="240" w:lineRule="exact"/>
        <w:ind w:left="180" w:firstLine="540"/>
        <w:jc w:val="both"/>
        <w:rPr>
          <w:sz w:val="24"/>
          <w:szCs w:val="24"/>
        </w:rPr>
      </w:pPr>
    </w:p>
    <w:p w:rsidR="001049DB" w:rsidRPr="00A5307A" w:rsidRDefault="001049DB" w:rsidP="00B9669D">
      <w:pPr>
        <w:pStyle w:val="ListParagraph"/>
        <w:numPr>
          <w:ilvl w:val="0"/>
          <w:numId w:val="12"/>
        </w:numPr>
        <w:tabs>
          <w:tab w:val="num" w:pos="360"/>
          <w:tab w:val="left" w:pos="630"/>
        </w:tabs>
        <w:spacing w:line="240" w:lineRule="exact"/>
        <w:jc w:val="both"/>
        <w:rPr>
          <w:sz w:val="24"/>
          <w:szCs w:val="24"/>
        </w:rPr>
      </w:pPr>
      <w:r w:rsidRPr="00A5307A">
        <w:rPr>
          <w:sz w:val="24"/>
          <w:szCs w:val="24"/>
        </w:rPr>
        <w:t xml:space="preserve">If investment policy permits, investments can also be made in shares in primary market, which can be liquidated within six months from the date of investment.  </w:t>
      </w:r>
    </w:p>
    <w:p w:rsidR="001049DB" w:rsidRPr="001049DB" w:rsidRDefault="001049DB" w:rsidP="00B9669D">
      <w:pPr>
        <w:pStyle w:val="ListParagraph"/>
        <w:tabs>
          <w:tab w:val="left" w:pos="630"/>
        </w:tabs>
        <w:spacing w:line="240" w:lineRule="exact"/>
        <w:ind w:left="180" w:firstLine="540"/>
        <w:jc w:val="both"/>
        <w:rPr>
          <w:sz w:val="24"/>
          <w:szCs w:val="24"/>
        </w:rPr>
      </w:pPr>
    </w:p>
    <w:p w:rsidR="001049DB" w:rsidRDefault="001049DB" w:rsidP="00B9669D">
      <w:pPr>
        <w:pStyle w:val="ListParagraph"/>
        <w:numPr>
          <w:ilvl w:val="0"/>
          <w:numId w:val="12"/>
        </w:numPr>
        <w:tabs>
          <w:tab w:val="num" w:pos="360"/>
          <w:tab w:val="left" w:pos="630"/>
        </w:tabs>
        <w:spacing w:line="240" w:lineRule="exact"/>
        <w:jc w:val="both"/>
        <w:rPr>
          <w:sz w:val="24"/>
          <w:szCs w:val="24"/>
        </w:rPr>
      </w:pPr>
      <w:r w:rsidRPr="00A5307A">
        <w:rPr>
          <w:sz w:val="24"/>
          <w:szCs w:val="24"/>
        </w:rPr>
        <w:t xml:space="preserve">Provided investment policy permits, with due care and investment advice, investment can also be made in secondary market. </w:t>
      </w:r>
      <w:r w:rsidR="00A5307A" w:rsidRPr="00A5307A">
        <w:rPr>
          <w:sz w:val="24"/>
          <w:szCs w:val="24"/>
        </w:rPr>
        <w:t>This can be liquidated at any time.</w:t>
      </w:r>
      <w:r w:rsidRPr="00A5307A">
        <w:rPr>
          <w:sz w:val="24"/>
          <w:szCs w:val="24"/>
        </w:rPr>
        <w:t xml:space="preserve"> Transaction cost and other risks associated with the market should be judged before any investment in secondary market is made. </w:t>
      </w:r>
    </w:p>
    <w:p w:rsidR="00FC5825" w:rsidRPr="00FC5825" w:rsidRDefault="00FC5825" w:rsidP="00B9669D">
      <w:pPr>
        <w:pStyle w:val="ListParagraph"/>
        <w:jc w:val="both"/>
        <w:rPr>
          <w:sz w:val="24"/>
          <w:szCs w:val="24"/>
        </w:rPr>
      </w:pPr>
    </w:p>
    <w:p w:rsidR="00FC5825" w:rsidRDefault="00FC5825" w:rsidP="00B9669D">
      <w:pPr>
        <w:pStyle w:val="ListParagraph"/>
        <w:numPr>
          <w:ilvl w:val="0"/>
          <w:numId w:val="10"/>
        </w:numPr>
        <w:tabs>
          <w:tab w:val="num" w:pos="360"/>
          <w:tab w:val="left" w:pos="630"/>
        </w:tabs>
        <w:spacing w:line="240" w:lineRule="exact"/>
        <w:jc w:val="both"/>
        <w:rPr>
          <w:b/>
          <w:sz w:val="28"/>
          <w:szCs w:val="28"/>
        </w:rPr>
      </w:pPr>
      <w:r w:rsidRPr="00FC5825">
        <w:rPr>
          <w:b/>
          <w:sz w:val="28"/>
          <w:szCs w:val="28"/>
        </w:rPr>
        <w:t>Internal Controls</w:t>
      </w:r>
    </w:p>
    <w:p w:rsidR="005C7867" w:rsidRPr="00FC5825" w:rsidRDefault="005C7867" w:rsidP="00B9669D">
      <w:pPr>
        <w:pStyle w:val="ListParagraph"/>
        <w:tabs>
          <w:tab w:val="num" w:pos="360"/>
          <w:tab w:val="left" w:pos="630"/>
        </w:tabs>
        <w:spacing w:line="240" w:lineRule="exact"/>
        <w:ind w:left="360"/>
        <w:jc w:val="both"/>
        <w:rPr>
          <w:b/>
          <w:sz w:val="28"/>
          <w:szCs w:val="28"/>
        </w:rPr>
      </w:pPr>
    </w:p>
    <w:p w:rsidR="00FC5825" w:rsidRDefault="00FC5825" w:rsidP="00B9669D">
      <w:pPr>
        <w:tabs>
          <w:tab w:val="num" w:pos="360"/>
          <w:tab w:val="left" w:pos="630"/>
        </w:tabs>
        <w:spacing w:line="240" w:lineRule="exact"/>
        <w:jc w:val="both"/>
        <w:rPr>
          <w:sz w:val="24"/>
          <w:szCs w:val="24"/>
        </w:rPr>
      </w:pPr>
      <w:r w:rsidRPr="00FC5825">
        <w:rPr>
          <w:sz w:val="24"/>
          <w:szCs w:val="24"/>
        </w:rPr>
        <w:t xml:space="preserve">The </w:t>
      </w:r>
      <w:r w:rsidR="00C84549">
        <w:rPr>
          <w:sz w:val="24"/>
          <w:szCs w:val="24"/>
        </w:rPr>
        <w:t>Audit Committee</w:t>
      </w:r>
      <w:r w:rsidRPr="00FC5825">
        <w:rPr>
          <w:sz w:val="24"/>
          <w:szCs w:val="24"/>
        </w:rPr>
        <w:t xml:space="preserve"> is responsible for establishing and maintaining an internal control structure designed to ensure that the assets of the </w:t>
      </w:r>
      <w:r>
        <w:rPr>
          <w:sz w:val="24"/>
          <w:szCs w:val="24"/>
        </w:rPr>
        <w:t>foundation</w:t>
      </w:r>
      <w:r w:rsidR="005C7867">
        <w:rPr>
          <w:sz w:val="24"/>
          <w:szCs w:val="24"/>
        </w:rPr>
        <w:t xml:space="preserve"> </w:t>
      </w:r>
      <w:r w:rsidRPr="00FC5825">
        <w:rPr>
          <w:sz w:val="24"/>
          <w:szCs w:val="24"/>
        </w:rPr>
        <w:t xml:space="preserve">are protected from loss, theft or </w:t>
      </w:r>
      <w:r w:rsidR="00C84549" w:rsidRPr="00FC5825">
        <w:rPr>
          <w:sz w:val="24"/>
          <w:szCs w:val="24"/>
        </w:rPr>
        <w:t>misuse. The</w:t>
      </w:r>
      <w:r w:rsidRPr="00FC5825">
        <w:rPr>
          <w:sz w:val="24"/>
          <w:szCs w:val="24"/>
        </w:rPr>
        <w:t xml:space="preserve"> internal control structure shall be designed to provide reasonable assurance that these objectives are met. The concept of reasona</w:t>
      </w:r>
      <w:r w:rsidR="005C7867">
        <w:rPr>
          <w:sz w:val="24"/>
          <w:szCs w:val="24"/>
        </w:rPr>
        <w:t>ble assurance recognizes that (a</w:t>
      </w:r>
      <w:r w:rsidRPr="00FC5825">
        <w:rPr>
          <w:sz w:val="24"/>
          <w:szCs w:val="24"/>
        </w:rPr>
        <w:t>) the cost of a control should not exceed the benef</w:t>
      </w:r>
      <w:r w:rsidR="005C7867">
        <w:rPr>
          <w:sz w:val="24"/>
          <w:szCs w:val="24"/>
        </w:rPr>
        <w:t>its likely to be derived and (b</w:t>
      </w:r>
      <w:r w:rsidRPr="00FC5825">
        <w:rPr>
          <w:sz w:val="24"/>
          <w:szCs w:val="24"/>
        </w:rPr>
        <w:t>) the evaluation of costs and benefits requires estimates and judgments by management.</w:t>
      </w:r>
    </w:p>
    <w:p w:rsidR="005C7867" w:rsidRPr="00FC5825" w:rsidRDefault="005C7867" w:rsidP="00B9669D">
      <w:pPr>
        <w:tabs>
          <w:tab w:val="num" w:pos="360"/>
          <w:tab w:val="left" w:pos="630"/>
        </w:tabs>
        <w:spacing w:line="240" w:lineRule="exact"/>
        <w:jc w:val="both"/>
        <w:rPr>
          <w:sz w:val="24"/>
          <w:szCs w:val="24"/>
        </w:rPr>
      </w:pPr>
    </w:p>
    <w:p w:rsidR="00FC5825" w:rsidRPr="00FC5825" w:rsidRDefault="00FC5825" w:rsidP="00B9669D">
      <w:pPr>
        <w:tabs>
          <w:tab w:val="num" w:pos="360"/>
          <w:tab w:val="left" w:pos="630"/>
        </w:tabs>
        <w:spacing w:line="240" w:lineRule="exact"/>
        <w:jc w:val="both"/>
        <w:rPr>
          <w:sz w:val="24"/>
          <w:szCs w:val="24"/>
        </w:rPr>
      </w:pPr>
      <w:r w:rsidRPr="00FC5825">
        <w:rPr>
          <w:sz w:val="24"/>
          <w:szCs w:val="24"/>
        </w:rPr>
        <w:t>The internal controls structure shall address the following points:</w:t>
      </w:r>
    </w:p>
    <w:p w:rsidR="00FC5825" w:rsidRPr="005C7867" w:rsidRDefault="00FC5825" w:rsidP="00B9669D">
      <w:pPr>
        <w:pStyle w:val="ListParagraph"/>
        <w:numPr>
          <w:ilvl w:val="0"/>
          <w:numId w:val="13"/>
        </w:numPr>
        <w:tabs>
          <w:tab w:val="num" w:pos="360"/>
          <w:tab w:val="left" w:pos="630"/>
        </w:tabs>
        <w:spacing w:line="240" w:lineRule="exact"/>
        <w:jc w:val="both"/>
        <w:rPr>
          <w:sz w:val="24"/>
          <w:szCs w:val="24"/>
        </w:rPr>
      </w:pPr>
      <w:r w:rsidRPr="005C7867">
        <w:rPr>
          <w:sz w:val="24"/>
          <w:szCs w:val="24"/>
        </w:rPr>
        <w:t>Control of collusion,</w:t>
      </w:r>
    </w:p>
    <w:p w:rsidR="00FC5825" w:rsidRPr="005C7867" w:rsidRDefault="00FC5825" w:rsidP="00B9669D">
      <w:pPr>
        <w:pStyle w:val="ListParagraph"/>
        <w:numPr>
          <w:ilvl w:val="0"/>
          <w:numId w:val="13"/>
        </w:numPr>
        <w:tabs>
          <w:tab w:val="num" w:pos="360"/>
          <w:tab w:val="left" w:pos="630"/>
        </w:tabs>
        <w:spacing w:line="240" w:lineRule="exact"/>
        <w:jc w:val="both"/>
        <w:rPr>
          <w:sz w:val="24"/>
          <w:szCs w:val="24"/>
        </w:rPr>
      </w:pPr>
      <w:r w:rsidRPr="005C7867">
        <w:rPr>
          <w:sz w:val="24"/>
          <w:szCs w:val="24"/>
        </w:rPr>
        <w:t>Separation of transaction authority from accounting and recordkeeping,</w:t>
      </w:r>
    </w:p>
    <w:p w:rsidR="00FC5825" w:rsidRPr="005C7867" w:rsidRDefault="00FC5825" w:rsidP="00B9669D">
      <w:pPr>
        <w:pStyle w:val="ListParagraph"/>
        <w:numPr>
          <w:ilvl w:val="0"/>
          <w:numId w:val="13"/>
        </w:numPr>
        <w:tabs>
          <w:tab w:val="num" w:pos="360"/>
          <w:tab w:val="left" w:pos="450"/>
          <w:tab w:val="left" w:pos="630"/>
        </w:tabs>
        <w:spacing w:line="240" w:lineRule="exact"/>
        <w:jc w:val="both"/>
        <w:rPr>
          <w:sz w:val="24"/>
          <w:szCs w:val="24"/>
        </w:rPr>
      </w:pPr>
      <w:r w:rsidRPr="005C7867">
        <w:rPr>
          <w:sz w:val="24"/>
          <w:szCs w:val="24"/>
        </w:rPr>
        <w:t>Prompt reconciliation of accounts,</w:t>
      </w:r>
    </w:p>
    <w:p w:rsidR="005C7867" w:rsidRPr="005C7867" w:rsidRDefault="00FC5825" w:rsidP="00B9669D">
      <w:pPr>
        <w:pStyle w:val="ListParagraph"/>
        <w:numPr>
          <w:ilvl w:val="0"/>
          <w:numId w:val="13"/>
        </w:numPr>
        <w:tabs>
          <w:tab w:val="num" w:pos="360"/>
          <w:tab w:val="left" w:pos="450"/>
          <w:tab w:val="left" w:pos="630"/>
        </w:tabs>
        <w:spacing w:line="240" w:lineRule="exact"/>
        <w:jc w:val="both"/>
        <w:rPr>
          <w:sz w:val="24"/>
          <w:szCs w:val="24"/>
        </w:rPr>
      </w:pPr>
      <w:r w:rsidRPr="005C7867">
        <w:rPr>
          <w:sz w:val="24"/>
          <w:szCs w:val="24"/>
        </w:rPr>
        <w:lastRenderedPageBreak/>
        <w:t>Custodial safekeeping requirements,</w:t>
      </w:r>
    </w:p>
    <w:p w:rsidR="00FC5825" w:rsidRPr="005C7867" w:rsidRDefault="00FC5825" w:rsidP="00B9669D">
      <w:pPr>
        <w:pStyle w:val="ListParagraph"/>
        <w:numPr>
          <w:ilvl w:val="0"/>
          <w:numId w:val="13"/>
        </w:numPr>
        <w:tabs>
          <w:tab w:val="num" w:pos="360"/>
          <w:tab w:val="left" w:pos="450"/>
          <w:tab w:val="left" w:pos="630"/>
        </w:tabs>
        <w:spacing w:line="240" w:lineRule="exact"/>
        <w:jc w:val="both"/>
        <w:rPr>
          <w:sz w:val="24"/>
          <w:szCs w:val="24"/>
        </w:rPr>
      </w:pPr>
      <w:r w:rsidRPr="005C7867">
        <w:rPr>
          <w:sz w:val="24"/>
          <w:szCs w:val="24"/>
        </w:rPr>
        <w:t>Avoidance of physical delivery securities,</w:t>
      </w:r>
    </w:p>
    <w:p w:rsidR="00FC5825" w:rsidRPr="005C7867" w:rsidRDefault="00FC5825" w:rsidP="00B9669D">
      <w:pPr>
        <w:pStyle w:val="ListParagraph"/>
        <w:numPr>
          <w:ilvl w:val="0"/>
          <w:numId w:val="13"/>
        </w:numPr>
        <w:tabs>
          <w:tab w:val="num" w:pos="360"/>
          <w:tab w:val="left" w:pos="450"/>
          <w:tab w:val="left" w:pos="630"/>
        </w:tabs>
        <w:spacing w:line="240" w:lineRule="exact"/>
        <w:jc w:val="both"/>
        <w:rPr>
          <w:sz w:val="24"/>
          <w:szCs w:val="24"/>
        </w:rPr>
      </w:pPr>
      <w:r w:rsidRPr="005C7867">
        <w:rPr>
          <w:sz w:val="24"/>
          <w:szCs w:val="24"/>
        </w:rPr>
        <w:t>Clear delegation of authority to subordinate staff members,</w:t>
      </w:r>
    </w:p>
    <w:p w:rsidR="00FC5825" w:rsidRPr="005C7867" w:rsidRDefault="00FC5825" w:rsidP="00B9669D">
      <w:pPr>
        <w:pStyle w:val="ListParagraph"/>
        <w:numPr>
          <w:ilvl w:val="0"/>
          <w:numId w:val="13"/>
        </w:numPr>
        <w:tabs>
          <w:tab w:val="num" w:pos="360"/>
          <w:tab w:val="left" w:pos="450"/>
          <w:tab w:val="left" w:pos="630"/>
        </w:tabs>
        <w:spacing w:line="240" w:lineRule="exact"/>
        <w:jc w:val="both"/>
        <w:rPr>
          <w:sz w:val="24"/>
          <w:szCs w:val="24"/>
        </w:rPr>
      </w:pPr>
      <w:r w:rsidRPr="005C7867">
        <w:rPr>
          <w:sz w:val="24"/>
          <w:szCs w:val="24"/>
        </w:rPr>
        <w:t>Proper training and supervision of subordinate staff members,</w:t>
      </w:r>
    </w:p>
    <w:p w:rsidR="00FC5825" w:rsidRPr="005C7867" w:rsidRDefault="00FC5825" w:rsidP="00B9669D">
      <w:pPr>
        <w:pStyle w:val="ListParagraph"/>
        <w:numPr>
          <w:ilvl w:val="0"/>
          <w:numId w:val="13"/>
        </w:numPr>
        <w:tabs>
          <w:tab w:val="num" w:pos="360"/>
          <w:tab w:val="left" w:pos="450"/>
          <w:tab w:val="left" w:pos="630"/>
        </w:tabs>
        <w:spacing w:line="240" w:lineRule="exact"/>
        <w:jc w:val="both"/>
        <w:rPr>
          <w:sz w:val="24"/>
          <w:szCs w:val="24"/>
        </w:rPr>
      </w:pPr>
      <w:r w:rsidRPr="005C7867">
        <w:rPr>
          <w:sz w:val="24"/>
          <w:szCs w:val="24"/>
        </w:rPr>
        <w:t>Written confirmation of transactions for investments and wire transfers,</w:t>
      </w:r>
    </w:p>
    <w:p w:rsidR="00FC5825" w:rsidRPr="005C7867" w:rsidRDefault="00FC5825" w:rsidP="00B9669D">
      <w:pPr>
        <w:pStyle w:val="ListParagraph"/>
        <w:numPr>
          <w:ilvl w:val="0"/>
          <w:numId w:val="13"/>
        </w:numPr>
        <w:tabs>
          <w:tab w:val="num" w:pos="360"/>
          <w:tab w:val="left" w:pos="450"/>
          <w:tab w:val="left" w:pos="630"/>
        </w:tabs>
        <w:spacing w:line="240" w:lineRule="exact"/>
        <w:jc w:val="both"/>
        <w:rPr>
          <w:sz w:val="24"/>
          <w:szCs w:val="24"/>
        </w:rPr>
      </w:pPr>
      <w:r w:rsidRPr="005C7867">
        <w:rPr>
          <w:sz w:val="24"/>
          <w:szCs w:val="24"/>
        </w:rPr>
        <w:t>Dual authorizations of wire transfers, and</w:t>
      </w:r>
    </w:p>
    <w:p w:rsidR="00FC5825" w:rsidRDefault="00FC5825" w:rsidP="00B9669D">
      <w:pPr>
        <w:pStyle w:val="ListParagraph"/>
        <w:numPr>
          <w:ilvl w:val="0"/>
          <w:numId w:val="13"/>
        </w:numPr>
        <w:tabs>
          <w:tab w:val="num" w:pos="360"/>
          <w:tab w:val="left" w:pos="450"/>
          <w:tab w:val="left" w:pos="630"/>
        </w:tabs>
        <w:spacing w:line="240" w:lineRule="exact"/>
        <w:jc w:val="both"/>
        <w:rPr>
          <w:sz w:val="24"/>
          <w:szCs w:val="24"/>
        </w:rPr>
      </w:pPr>
      <w:r w:rsidRPr="005C7867">
        <w:rPr>
          <w:sz w:val="24"/>
          <w:szCs w:val="24"/>
        </w:rPr>
        <w:t>Development of a wire transfer agreement with the lead bank and third-party custodian.</w:t>
      </w:r>
    </w:p>
    <w:p w:rsidR="00C84549" w:rsidRPr="005C7867" w:rsidRDefault="00C84549" w:rsidP="00B9669D">
      <w:pPr>
        <w:pStyle w:val="ListParagraph"/>
        <w:tabs>
          <w:tab w:val="num" w:pos="360"/>
          <w:tab w:val="left" w:pos="450"/>
          <w:tab w:val="left" w:pos="630"/>
        </w:tabs>
        <w:spacing w:line="240" w:lineRule="exact"/>
        <w:jc w:val="both"/>
        <w:rPr>
          <w:sz w:val="24"/>
          <w:szCs w:val="24"/>
        </w:rPr>
      </w:pPr>
    </w:p>
    <w:p w:rsidR="00C84549" w:rsidRDefault="00FC5825" w:rsidP="00B9669D">
      <w:pPr>
        <w:tabs>
          <w:tab w:val="num" w:pos="360"/>
          <w:tab w:val="left" w:pos="630"/>
        </w:tabs>
        <w:spacing w:line="240" w:lineRule="exact"/>
        <w:jc w:val="both"/>
        <w:rPr>
          <w:sz w:val="24"/>
          <w:szCs w:val="24"/>
        </w:rPr>
      </w:pPr>
      <w:r w:rsidRPr="00FC5825">
        <w:rPr>
          <w:sz w:val="24"/>
          <w:szCs w:val="24"/>
        </w:rPr>
        <w:t xml:space="preserve">Accordingly, the </w:t>
      </w:r>
      <w:r w:rsidR="00C84549">
        <w:rPr>
          <w:sz w:val="24"/>
          <w:szCs w:val="24"/>
        </w:rPr>
        <w:t>audit committee</w:t>
      </w:r>
      <w:r w:rsidRPr="00FC5825">
        <w:rPr>
          <w:sz w:val="24"/>
          <w:szCs w:val="24"/>
        </w:rPr>
        <w:t xml:space="preserve"> shall establish a process for an annual independent review by an external auditor to assure complian</w:t>
      </w:r>
      <w:r w:rsidR="00C84549">
        <w:rPr>
          <w:sz w:val="24"/>
          <w:szCs w:val="24"/>
        </w:rPr>
        <w:t>ce with policies and procedures.</w:t>
      </w:r>
    </w:p>
    <w:p w:rsidR="00B9669D" w:rsidRDefault="00B9669D" w:rsidP="00B9669D">
      <w:pPr>
        <w:tabs>
          <w:tab w:val="num" w:pos="360"/>
          <w:tab w:val="left" w:pos="630"/>
        </w:tabs>
        <w:spacing w:line="240" w:lineRule="exact"/>
        <w:jc w:val="both"/>
        <w:rPr>
          <w:sz w:val="24"/>
          <w:szCs w:val="24"/>
        </w:rPr>
      </w:pPr>
    </w:p>
    <w:p w:rsidR="00B9669D" w:rsidRPr="00B9669D" w:rsidRDefault="00B9669D" w:rsidP="00B9669D">
      <w:pPr>
        <w:pStyle w:val="ListParagraph"/>
        <w:numPr>
          <w:ilvl w:val="0"/>
          <w:numId w:val="10"/>
        </w:numPr>
        <w:tabs>
          <w:tab w:val="num" w:pos="360"/>
          <w:tab w:val="left" w:pos="630"/>
        </w:tabs>
        <w:spacing w:line="240" w:lineRule="exact"/>
        <w:jc w:val="both"/>
        <w:rPr>
          <w:b/>
          <w:sz w:val="28"/>
          <w:szCs w:val="28"/>
        </w:rPr>
      </w:pPr>
      <w:r w:rsidRPr="00B9669D">
        <w:rPr>
          <w:b/>
          <w:sz w:val="28"/>
          <w:szCs w:val="28"/>
        </w:rPr>
        <w:t>Review</w:t>
      </w:r>
    </w:p>
    <w:p w:rsidR="00B9669D" w:rsidRPr="001049DB" w:rsidRDefault="005E3B24" w:rsidP="00B9669D">
      <w:pPr>
        <w:tabs>
          <w:tab w:val="num" w:pos="360"/>
          <w:tab w:val="left" w:pos="630"/>
        </w:tabs>
        <w:spacing w:line="240" w:lineRule="exact"/>
        <w:jc w:val="both"/>
        <w:rPr>
          <w:sz w:val="24"/>
          <w:szCs w:val="24"/>
        </w:rPr>
      </w:pPr>
      <w:r w:rsidRPr="00B9669D">
        <w:rPr>
          <w:sz w:val="24"/>
          <w:szCs w:val="24"/>
        </w:rPr>
        <w:t xml:space="preserve">Any amendments </w:t>
      </w:r>
      <w:r>
        <w:rPr>
          <w:sz w:val="24"/>
          <w:szCs w:val="24"/>
        </w:rPr>
        <w:t xml:space="preserve">in the </w:t>
      </w:r>
      <w:r w:rsidRPr="00B9669D">
        <w:rPr>
          <w:sz w:val="24"/>
          <w:szCs w:val="24"/>
        </w:rPr>
        <w:t>investment</w:t>
      </w:r>
      <w:r w:rsidR="00B9669D" w:rsidRPr="00B9669D">
        <w:rPr>
          <w:sz w:val="24"/>
          <w:szCs w:val="24"/>
        </w:rPr>
        <w:t xml:space="preserve"> policy shall be formally approved and adopted by re</w:t>
      </w:r>
      <w:r>
        <w:rPr>
          <w:sz w:val="24"/>
          <w:szCs w:val="24"/>
        </w:rPr>
        <w:t>solution of the Governing Body</w:t>
      </w:r>
      <w:r w:rsidR="00B9669D" w:rsidRPr="00B9669D">
        <w:rPr>
          <w:sz w:val="24"/>
          <w:szCs w:val="24"/>
        </w:rPr>
        <w:t xml:space="preserve"> of the </w:t>
      </w:r>
      <w:r>
        <w:rPr>
          <w:sz w:val="24"/>
          <w:szCs w:val="24"/>
        </w:rPr>
        <w:t>foundation</w:t>
      </w:r>
      <w:r w:rsidR="00B9669D" w:rsidRPr="00B9669D">
        <w:rPr>
          <w:sz w:val="24"/>
          <w:szCs w:val="24"/>
        </w:rPr>
        <w:t xml:space="preserve"> and reviewed annually</w:t>
      </w:r>
    </w:p>
    <w:p w:rsidR="001049DB" w:rsidRPr="001049DB" w:rsidRDefault="001049DB" w:rsidP="00B9669D">
      <w:pPr>
        <w:pStyle w:val="ListParagraph"/>
        <w:tabs>
          <w:tab w:val="left" w:pos="8020"/>
        </w:tabs>
        <w:ind w:left="360"/>
        <w:jc w:val="both"/>
        <w:rPr>
          <w:sz w:val="24"/>
          <w:szCs w:val="24"/>
        </w:rPr>
      </w:pPr>
    </w:p>
    <w:sectPr w:rsidR="001049DB" w:rsidRPr="001049DB" w:rsidSect="006E6E0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EBF"/>
    <w:multiLevelType w:val="hybridMultilevel"/>
    <w:tmpl w:val="E1B8D76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AD967F5"/>
    <w:multiLevelType w:val="hybridMultilevel"/>
    <w:tmpl w:val="021074D6"/>
    <w:lvl w:ilvl="0" w:tplc="FFFFFFFF">
      <w:start w:val="1"/>
      <w:numFmt w:val="bullet"/>
      <w:lvlText w:val=""/>
      <w:lvlJc w:val="left"/>
      <w:pPr>
        <w:tabs>
          <w:tab w:val="num" w:pos="1080"/>
        </w:tabs>
        <w:ind w:left="1080" w:hanging="360"/>
      </w:pPr>
      <w:rPr>
        <w:rFonts w:ascii="Symbol" w:hAnsi="Symbol" w:hint="default"/>
      </w:rPr>
    </w:lvl>
    <w:lvl w:ilvl="1" w:tplc="B9C41F2A">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180A704E"/>
    <w:multiLevelType w:val="hybridMultilevel"/>
    <w:tmpl w:val="7506EDD8"/>
    <w:lvl w:ilvl="0" w:tplc="B9C41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94618"/>
    <w:multiLevelType w:val="hybridMultilevel"/>
    <w:tmpl w:val="85D854A8"/>
    <w:lvl w:ilvl="0" w:tplc="11E4D63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F41A45"/>
    <w:multiLevelType w:val="hybridMultilevel"/>
    <w:tmpl w:val="138C25A4"/>
    <w:lvl w:ilvl="0" w:tplc="B9C41F2A">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4BA12F0D"/>
    <w:multiLevelType w:val="hybridMultilevel"/>
    <w:tmpl w:val="6F16245E"/>
    <w:lvl w:ilvl="0" w:tplc="B9C41F2A">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50214780"/>
    <w:multiLevelType w:val="hybridMultilevel"/>
    <w:tmpl w:val="772C6BDA"/>
    <w:lvl w:ilvl="0" w:tplc="B9C41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F785C"/>
    <w:multiLevelType w:val="hybridMultilevel"/>
    <w:tmpl w:val="620CD820"/>
    <w:lvl w:ilvl="0" w:tplc="B9C41F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1869AE"/>
    <w:multiLevelType w:val="hybridMultilevel"/>
    <w:tmpl w:val="FA96E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42AF1"/>
    <w:multiLevelType w:val="hybridMultilevel"/>
    <w:tmpl w:val="4F3E62B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59C40BB1"/>
    <w:multiLevelType w:val="hybridMultilevel"/>
    <w:tmpl w:val="51FEDF84"/>
    <w:lvl w:ilvl="0" w:tplc="54607236">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46041"/>
    <w:multiLevelType w:val="hybridMultilevel"/>
    <w:tmpl w:val="CD1C4AFE"/>
    <w:lvl w:ilvl="0" w:tplc="B9C41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F0794"/>
    <w:multiLevelType w:val="hybridMultilevel"/>
    <w:tmpl w:val="6A0E3828"/>
    <w:lvl w:ilvl="0" w:tplc="229052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8179B"/>
    <w:multiLevelType w:val="hybridMultilevel"/>
    <w:tmpl w:val="48EE6598"/>
    <w:lvl w:ilvl="0" w:tplc="68D8A3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B30B93"/>
    <w:multiLevelType w:val="hybridMultilevel"/>
    <w:tmpl w:val="794E1414"/>
    <w:lvl w:ilvl="0" w:tplc="B9C41F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90EE2"/>
    <w:multiLevelType w:val="hybridMultilevel"/>
    <w:tmpl w:val="4F4EC6B0"/>
    <w:lvl w:ilvl="0" w:tplc="B9C41F2A">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8"/>
  </w:num>
  <w:num w:numId="6">
    <w:abstractNumId w:val="13"/>
  </w:num>
  <w:num w:numId="7">
    <w:abstractNumId w:val="9"/>
  </w:num>
  <w:num w:numId="8">
    <w:abstractNumId w:val="0"/>
  </w:num>
  <w:num w:numId="9">
    <w:abstractNumId w:val="5"/>
  </w:num>
  <w:num w:numId="10">
    <w:abstractNumId w:val="10"/>
  </w:num>
  <w:num w:numId="11">
    <w:abstractNumId w:val="4"/>
  </w:num>
  <w:num w:numId="12">
    <w:abstractNumId w:val="15"/>
  </w:num>
  <w:num w:numId="13">
    <w:abstractNumId w:val="11"/>
  </w:num>
  <w:num w:numId="14">
    <w:abstractNumId w:val="2"/>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D94958"/>
    <w:rsid w:val="00036505"/>
    <w:rsid w:val="000B5712"/>
    <w:rsid w:val="001049DB"/>
    <w:rsid w:val="005A474F"/>
    <w:rsid w:val="005C7867"/>
    <w:rsid w:val="005E3B24"/>
    <w:rsid w:val="006E6E07"/>
    <w:rsid w:val="00716A2F"/>
    <w:rsid w:val="007B48D1"/>
    <w:rsid w:val="007E482A"/>
    <w:rsid w:val="00815E9B"/>
    <w:rsid w:val="008C2DDB"/>
    <w:rsid w:val="008F43D9"/>
    <w:rsid w:val="00934C40"/>
    <w:rsid w:val="00A02168"/>
    <w:rsid w:val="00A5307A"/>
    <w:rsid w:val="00B256A3"/>
    <w:rsid w:val="00B9669D"/>
    <w:rsid w:val="00C84549"/>
    <w:rsid w:val="00D94958"/>
    <w:rsid w:val="00FC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D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ariful</dc:creator>
  <cp:keywords/>
  <dc:description/>
  <cp:lastModifiedBy>ariful</cp:lastModifiedBy>
  <cp:revision>18</cp:revision>
  <dcterms:created xsi:type="dcterms:W3CDTF">2015-10-20T05:22:00Z</dcterms:created>
  <dcterms:modified xsi:type="dcterms:W3CDTF">2015-10-20T10:50:00Z</dcterms:modified>
</cp:coreProperties>
</file>