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1" w:rsidRDefault="00FA1AB1" w:rsidP="00FA1AB1">
      <w:pPr>
        <w:spacing w:before="120" w:after="120" w:line="360" w:lineRule="auto"/>
      </w:pPr>
    </w:p>
    <w:p w:rsidR="00D754D3" w:rsidRPr="00D754D3" w:rsidRDefault="00D754D3" w:rsidP="00FA1AB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5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Evidence to show that projects to which the entity lends have non-discriminatory practices in terms of benefits and remuneration for both men and women employees. </w:t>
      </w:r>
    </w:p>
    <w:p w:rsidR="00D754D3" w:rsidRPr="00D754D3" w:rsidRDefault="00D754D3" w:rsidP="00FA1AB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AB1" w:rsidRPr="00D754D3" w:rsidRDefault="00FA1AB1" w:rsidP="00FA1AB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PKSF does not allow any </w:t>
      </w:r>
      <w:r w:rsidRPr="00FA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discrimination against any employee or </w:t>
      </w:r>
      <w:r w:rsidRPr="00D7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participants </w:t>
      </w:r>
      <w:r w:rsidRPr="00FA1AB1">
        <w:rPr>
          <w:rFonts w:ascii="Times New Roman" w:eastAsia="Times New Roman" w:hAnsi="Times New Roman" w:cs="Times New Roman"/>
          <w:color w:val="000000"/>
          <w:sz w:val="24"/>
          <w:szCs w:val="24"/>
        </w:rPr>
        <w:t>for employment because of race, color, national or ethnic origin, age, religion, disability, sex, sexual orientation, gender identity and expression</w:t>
      </w:r>
      <w:r w:rsidRPr="00D7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A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personnel who are responsible for hiring and promoting employees and for the development and implementation of </w:t>
      </w:r>
      <w:r w:rsidRPr="00D7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FA1AB1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 are charged to support this effort and to respond promptly and appropriately to any concerns that</w:t>
      </w:r>
      <w:r w:rsidRPr="00D7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brought to their attention.</w:t>
      </w:r>
    </w:p>
    <w:p w:rsidR="00FA1AB1" w:rsidRPr="00D754D3" w:rsidRDefault="00FA1AB1" w:rsidP="00FA1AB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4D3">
        <w:rPr>
          <w:rFonts w:ascii="Times New Roman" w:eastAsia="Times New Roman" w:hAnsi="Times New Roman" w:cs="Times New Roman"/>
          <w:color w:val="000000"/>
          <w:sz w:val="24"/>
          <w:szCs w:val="24"/>
        </w:rPr>
        <w:t>PKSF follows and encourages its Partner Organizations (POs) to maintain a uniform pay scale for all incumbents</w:t>
      </w:r>
      <w:r w:rsidR="00D754D3" w:rsidRPr="00D7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irrespective of </w:t>
      </w:r>
      <w:r w:rsidR="00D754D3" w:rsidRPr="00FA1AB1">
        <w:rPr>
          <w:rFonts w:ascii="Times New Roman" w:eastAsia="Times New Roman" w:hAnsi="Times New Roman" w:cs="Times New Roman"/>
          <w:color w:val="000000"/>
          <w:sz w:val="24"/>
          <w:szCs w:val="24"/>
        </w:rPr>
        <w:t>race, color, national or ethnic origin, age, religion, disability, sex, sexual orientation, gender identity and expression</w:t>
      </w:r>
      <w:r w:rsidRPr="00D7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PKSF treated this as a serious offence in case of its violation of non-discriminatory policies that are described.    </w:t>
      </w:r>
    </w:p>
    <w:p w:rsidR="00FA1AB1" w:rsidRDefault="00FA1AB1" w:rsidP="00FA1AB1">
      <w:pPr>
        <w:spacing w:before="120" w:after="120" w:line="360" w:lineRule="auto"/>
        <w:jc w:val="both"/>
      </w:pPr>
      <w:r>
        <w:rPr>
          <w:rFonts w:ascii="Arial" w:eastAsia="Times New Roman" w:hAnsi="Arial" w:cs="Arial"/>
          <w:color w:val="000000"/>
        </w:rPr>
        <w:t xml:space="preserve"> </w:t>
      </w:r>
    </w:p>
    <w:sectPr w:rsidR="00FA1AB1" w:rsidSect="0082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B2C"/>
    <w:multiLevelType w:val="multilevel"/>
    <w:tmpl w:val="EC1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AB1"/>
    <w:rsid w:val="003E59A5"/>
    <w:rsid w:val="00821D87"/>
    <w:rsid w:val="008A7029"/>
    <w:rsid w:val="009C738A"/>
    <w:rsid w:val="00D754D3"/>
    <w:rsid w:val="00FA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PKSF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nuruzzaman</dc:creator>
  <cp:keywords/>
  <dc:description/>
  <cp:lastModifiedBy>titu</cp:lastModifiedBy>
  <cp:revision>2</cp:revision>
  <dcterms:created xsi:type="dcterms:W3CDTF">2015-10-20T19:39:00Z</dcterms:created>
  <dcterms:modified xsi:type="dcterms:W3CDTF">2015-10-21T10:40:00Z</dcterms:modified>
</cp:coreProperties>
</file>